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A7" w:rsidRPr="00EF52A7" w:rsidRDefault="00C911A7" w:rsidP="00EF52A7">
      <w:pPr>
        <w:spacing w:after="0" w:line="240" w:lineRule="auto"/>
        <w:contextualSpacing/>
        <w:jc w:val="center"/>
        <w:rPr>
          <w:rFonts w:ascii="Times New Roman" w:hAnsi="Times New Roman" w:cs="Times New Roman"/>
          <w:b/>
          <w:sz w:val="28"/>
          <w:szCs w:val="28"/>
          <w:lang w:val="en-GB"/>
        </w:rPr>
      </w:pPr>
      <w:bookmarkStart w:id="0" w:name="_GoBack"/>
      <w:bookmarkEnd w:id="0"/>
      <w:r w:rsidRPr="00C911A7">
        <w:rPr>
          <w:rFonts w:ascii="Times New Roman" w:hAnsi="Times New Roman" w:cs="Times New Roman"/>
          <w:b/>
          <w:sz w:val="28"/>
          <w:szCs w:val="28"/>
          <w:lang w:val="en-GB"/>
        </w:rPr>
        <w:t>Concept note</w:t>
      </w:r>
      <w:r w:rsidR="001F618E" w:rsidRPr="00C911A7">
        <w:rPr>
          <w:rFonts w:ascii="Times New Roman" w:hAnsi="Times New Roman" w:cs="Times New Roman"/>
          <w:b/>
          <w:sz w:val="28"/>
          <w:szCs w:val="28"/>
          <w:lang w:val="en-GB"/>
        </w:rPr>
        <w:t xml:space="preserve"> for </w:t>
      </w:r>
      <w:r w:rsidR="00EF52A7" w:rsidRPr="00EF52A7">
        <w:rPr>
          <w:rFonts w:ascii="Times New Roman" w:hAnsi="Times New Roman" w:cs="Times New Roman"/>
          <w:b/>
          <w:sz w:val="28"/>
          <w:szCs w:val="28"/>
          <w:lang w:val="en-GB"/>
        </w:rPr>
        <w:t>the Organisation Strategy for Denmark’s engagement with the Global Green Growth Institute 2014-2016</w:t>
      </w:r>
    </w:p>
    <w:p w:rsidR="007D2987" w:rsidRDefault="007D2987" w:rsidP="00EF52A7">
      <w:pPr>
        <w:jc w:val="center"/>
        <w:rPr>
          <w:rFonts w:ascii="Times New Roman" w:hAnsi="Times New Roman" w:cs="Times New Roman"/>
          <w:b/>
          <w:sz w:val="28"/>
          <w:szCs w:val="28"/>
          <w:lang w:val="en-GB"/>
        </w:rPr>
      </w:pPr>
    </w:p>
    <w:p w:rsidR="000F6508" w:rsidRPr="00C911A7" w:rsidRDefault="000F6508">
      <w:pPr>
        <w:rPr>
          <w:rFonts w:ascii="Times New Roman" w:hAnsi="Times New Roman" w:cs="Times New Roman"/>
          <w:b/>
          <w:sz w:val="28"/>
          <w:szCs w:val="28"/>
          <w:lang w:val="en-GB"/>
        </w:rPr>
      </w:pPr>
      <w:r>
        <w:rPr>
          <w:rFonts w:ascii="Times New Roman" w:hAnsi="Times New Roman" w:cs="Times New Roman"/>
          <w:b/>
          <w:sz w:val="28"/>
          <w:szCs w:val="28"/>
          <w:lang w:val="en-GB"/>
        </w:rPr>
        <w:t>April 2014</w:t>
      </w:r>
    </w:p>
    <w:p w:rsidR="008D5DB1" w:rsidRDefault="008D5DB1" w:rsidP="00D32DA7">
      <w:pPr>
        <w:pStyle w:val="Listeafsnit"/>
        <w:ind w:left="360"/>
        <w:jc w:val="both"/>
        <w:rPr>
          <w:rFonts w:ascii="Times New Roman" w:hAnsi="Times New Roman" w:cs="Times New Roman"/>
          <w:sz w:val="24"/>
          <w:szCs w:val="24"/>
          <w:lang w:val="en-GB"/>
        </w:rPr>
      </w:pPr>
    </w:p>
    <w:p w:rsidR="00D32DA7" w:rsidRDefault="00D32DA7" w:rsidP="00D32DA7">
      <w:pPr>
        <w:pStyle w:val="Listeafsnit"/>
        <w:numPr>
          <w:ilvl w:val="0"/>
          <w:numId w:val="6"/>
        </w:numPr>
        <w:jc w:val="both"/>
        <w:rPr>
          <w:rFonts w:ascii="Times New Roman" w:hAnsi="Times New Roman" w:cs="Times New Roman"/>
          <w:b/>
          <w:sz w:val="24"/>
          <w:szCs w:val="24"/>
          <w:lang w:val="en-GB"/>
        </w:rPr>
      </w:pPr>
      <w:r>
        <w:rPr>
          <w:rFonts w:ascii="Times New Roman" w:hAnsi="Times New Roman" w:cs="Times New Roman"/>
          <w:b/>
          <w:sz w:val="24"/>
          <w:szCs w:val="24"/>
          <w:lang w:val="en-GB"/>
        </w:rPr>
        <w:t>Introduction</w:t>
      </w:r>
    </w:p>
    <w:p w:rsidR="00D32DA7" w:rsidRPr="00D32DA7" w:rsidRDefault="00D32DA7" w:rsidP="00D32DA7">
      <w:pPr>
        <w:pStyle w:val="Listeafsnit"/>
        <w:ind w:left="360"/>
        <w:jc w:val="both"/>
        <w:rPr>
          <w:rFonts w:ascii="Times New Roman" w:hAnsi="Times New Roman" w:cs="Times New Roman"/>
          <w:b/>
          <w:sz w:val="24"/>
          <w:szCs w:val="24"/>
          <w:lang w:val="en-GB"/>
        </w:rPr>
      </w:pPr>
    </w:p>
    <w:p w:rsidR="00FE33B1" w:rsidRPr="00E6639C" w:rsidRDefault="00CD07E8" w:rsidP="00FE33B1">
      <w:pPr>
        <w:pStyle w:val="Listeafsnit"/>
        <w:ind w:left="0"/>
        <w:jc w:val="both"/>
        <w:rPr>
          <w:rFonts w:ascii="Times New Roman" w:eastAsiaTheme="minorEastAsia" w:hAnsi="Times New Roman"/>
          <w:sz w:val="24"/>
          <w:szCs w:val="24"/>
          <w:lang w:val="en-GB" w:eastAsia="ko-KR"/>
        </w:rPr>
      </w:pPr>
      <w:r w:rsidRPr="0016605F">
        <w:rPr>
          <w:rFonts w:ascii="Times New Roman" w:hAnsi="Times New Roman" w:cs="Times New Roman"/>
          <w:sz w:val="24"/>
          <w:szCs w:val="24"/>
          <w:lang w:val="en-GB"/>
        </w:rPr>
        <w:t xml:space="preserve">The Global Green Growth Institute (the GGGI) was launched by Korea in June 2010. Denmark decided to join the GGGI in 2011 and committed </w:t>
      </w:r>
      <w:r w:rsidR="00342A0A" w:rsidRPr="0016605F">
        <w:rPr>
          <w:rFonts w:ascii="Times New Roman" w:hAnsi="Times New Roman" w:cs="Times New Roman"/>
          <w:sz w:val="24"/>
          <w:szCs w:val="24"/>
          <w:lang w:val="en-GB"/>
        </w:rPr>
        <w:t>90 mill</w:t>
      </w:r>
      <w:r w:rsidR="00717B29">
        <w:rPr>
          <w:rFonts w:ascii="Times New Roman" w:hAnsi="Times New Roman" w:cs="Times New Roman"/>
          <w:sz w:val="24"/>
          <w:szCs w:val="24"/>
          <w:lang w:val="en-GB"/>
        </w:rPr>
        <w:t>ion</w:t>
      </w:r>
      <w:r w:rsidRPr="0016605F">
        <w:rPr>
          <w:rFonts w:ascii="Times New Roman" w:hAnsi="Times New Roman" w:cs="Times New Roman"/>
          <w:sz w:val="24"/>
          <w:szCs w:val="24"/>
          <w:lang w:val="en-GB"/>
        </w:rPr>
        <w:t xml:space="preserve"> DKK for the period 2011 to 2013. GGGI converted to an international organization by agreement among its partner governments in October 2012. </w:t>
      </w:r>
      <w:r w:rsidR="00FE33B1">
        <w:rPr>
          <w:rFonts w:ascii="Times New Roman" w:hAnsi="Times New Roman" w:cs="Times New Roman"/>
          <w:sz w:val="24"/>
          <w:szCs w:val="24"/>
          <w:lang w:val="en-GB"/>
        </w:rPr>
        <w:t xml:space="preserve">Denmark actively supported GGGI’s conversion into an international organisation, which enables GGGI to potentially increase its influence and role in the global spreading of green growth. In 2013, GGGI was granted observer status at the UN which will allow GGGI to seek influence in UN initiatives and processes in the future. </w:t>
      </w:r>
    </w:p>
    <w:p w:rsidR="00CD07E8" w:rsidRPr="0016605F" w:rsidRDefault="00CD07E8" w:rsidP="0016605F">
      <w:pPr>
        <w:jc w:val="both"/>
        <w:rPr>
          <w:rFonts w:ascii="Times New Roman" w:hAnsi="Times New Roman" w:cs="Times New Roman"/>
          <w:sz w:val="24"/>
          <w:szCs w:val="24"/>
          <w:lang w:val="en-GB"/>
        </w:rPr>
      </w:pPr>
      <w:r w:rsidRPr="0016605F">
        <w:rPr>
          <w:rFonts w:ascii="Times New Roman" w:hAnsi="Times New Roman" w:cs="Times New Roman"/>
          <w:sz w:val="24"/>
          <w:szCs w:val="24"/>
          <w:lang w:val="en-GB"/>
        </w:rPr>
        <w:t xml:space="preserve">In June 2013, the GGGI </w:t>
      </w:r>
      <w:r w:rsidR="00FE33B1">
        <w:rPr>
          <w:rFonts w:ascii="Times New Roman" w:hAnsi="Times New Roman" w:cs="Times New Roman"/>
          <w:sz w:val="24"/>
          <w:szCs w:val="24"/>
          <w:lang w:val="en-GB"/>
        </w:rPr>
        <w:t xml:space="preserve">was included </w:t>
      </w:r>
      <w:r w:rsidRPr="0016605F">
        <w:rPr>
          <w:rFonts w:ascii="Times New Roman" w:hAnsi="Times New Roman" w:cs="Times New Roman"/>
          <w:sz w:val="24"/>
          <w:szCs w:val="24"/>
          <w:lang w:val="en-GB"/>
        </w:rPr>
        <w:t>on the list of ODA eligible international organizations. Members of the GGGI are Australia, Cambodia, Costa Rica, Denmark, Ethiopia, Guyana, Indonesia, Kiribati, Korea, Mexico, Mongolia, Norway, Papua New Guinea, Paraguay, Philippines, Qatar, Rwanda, UAE, UK, and Vietnam.</w:t>
      </w:r>
    </w:p>
    <w:p w:rsidR="00070AB5" w:rsidRDefault="00A13C31" w:rsidP="0016605F">
      <w:pPr>
        <w:jc w:val="both"/>
        <w:rPr>
          <w:rFonts w:ascii="Times New Roman" w:hAnsi="Times New Roman" w:cs="Times New Roman"/>
          <w:sz w:val="24"/>
          <w:szCs w:val="24"/>
          <w:lang w:val="en-GB"/>
        </w:rPr>
      </w:pPr>
      <w:r>
        <w:rPr>
          <w:rFonts w:ascii="Times New Roman" w:hAnsi="Times New Roman" w:cs="Times New Roman"/>
          <w:sz w:val="24"/>
          <w:szCs w:val="24"/>
          <w:lang w:val="en-GB"/>
        </w:rPr>
        <w:t>On the basis of this concept note, t</w:t>
      </w:r>
      <w:r w:rsidR="001F618E" w:rsidRPr="0016605F">
        <w:rPr>
          <w:rFonts w:ascii="Times New Roman" w:hAnsi="Times New Roman" w:cs="Times New Roman"/>
          <w:sz w:val="24"/>
          <w:szCs w:val="24"/>
          <w:lang w:val="en-GB"/>
        </w:rPr>
        <w:t xml:space="preserve">he </w:t>
      </w:r>
      <w:r w:rsidR="00CD07E8" w:rsidRPr="0016605F">
        <w:rPr>
          <w:rFonts w:ascii="Times New Roman" w:hAnsi="Times New Roman" w:cs="Times New Roman"/>
          <w:sz w:val="24"/>
          <w:szCs w:val="24"/>
          <w:lang w:val="en-GB"/>
        </w:rPr>
        <w:t xml:space="preserve">Danish </w:t>
      </w:r>
      <w:r w:rsidR="001F618E" w:rsidRPr="0016605F">
        <w:rPr>
          <w:rFonts w:ascii="Times New Roman" w:hAnsi="Times New Roman" w:cs="Times New Roman"/>
          <w:sz w:val="24"/>
          <w:szCs w:val="24"/>
          <w:lang w:val="en-GB"/>
        </w:rPr>
        <w:t xml:space="preserve">Ministry </w:t>
      </w:r>
      <w:r w:rsidR="00CD07E8" w:rsidRPr="0016605F">
        <w:rPr>
          <w:rFonts w:ascii="Times New Roman" w:hAnsi="Times New Roman" w:cs="Times New Roman"/>
          <w:sz w:val="24"/>
          <w:szCs w:val="24"/>
          <w:lang w:val="en-GB"/>
        </w:rPr>
        <w:t xml:space="preserve">of Foreign Affairs </w:t>
      </w:r>
      <w:r w:rsidR="001F618E" w:rsidRPr="0016605F">
        <w:rPr>
          <w:rFonts w:ascii="Times New Roman" w:hAnsi="Times New Roman" w:cs="Times New Roman"/>
          <w:sz w:val="24"/>
          <w:szCs w:val="24"/>
          <w:lang w:val="en-GB"/>
        </w:rPr>
        <w:t>will formulate an organisation strategy for the GGGI</w:t>
      </w:r>
      <w:r>
        <w:rPr>
          <w:rFonts w:ascii="Times New Roman" w:hAnsi="Times New Roman" w:cs="Times New Roman"/>
          <w:sz w:val="24"/>
          <w:szCs w:val="24"/>
          <w:lang w:val="en-GB"/>
        </w:rPr>
        <w:t xml:space="preserve">. </w:t>
      </w:r>
      <w:r w:rsidR="00411DB1">
        <w:rPr>
          <w:rFonts w:ascii="Times New Roman" w:hAnsi="Times New Roman" w:cs="Times New Roman"/>
          <w:sz w:val="24"/>
          <w:szCs w:val="24"/>
          <w:lang w:val="en-GB"/>
        </w:rPr>
        <w:t>The organisation strategy will be finalised after an appraisal has been conducted. Presentations to the Council for Development Policy</w:t>
      </w:r>
      <w:r w:rsidR="00070AB5">
        <w:rPr>
          <w:rFonts w:ascii="Times New Roman" w:hAnsi="Times New Roman" w:cs="Times New Roman"/>
          <w:sz w:val="24"/>
          <w:szCs w:val="24"/>
          <w:lang w:val="en-GB"/>
        </w:rPr>
        <w:t>, the Foreign Affairs Committee</w:t>
      </w:r>
      <w:r w:rsidR="00411DB1">
        <w:rPr>
          <w:rFonts w:ascii="Times New Roman" w:hAnsi="Times New Roman" w:cs="Times New Roman"/>
          <w:sz w:val="24"/>
          <w:szCs w:val="24"/>
          <w:lang w:val="en-GB"/>
        </w:rPr>
        <w:t xml:space="preserve"> and Danida’s External Grant Committee will take place before the </w:t>
      </w:r>
      <w:r w:rsidR="00070AB5">
        <w:rPr>
          <w:rFonts w:ascii="Times New Roman" w:hAnsi="Times New Roman" w:cs="Times New Roman"/>
          <w:sz w:val="24"/>
          <w:szCs w:val="24"/>
          <w:lang w:val="en-GB"/>
        </w:rPr>
        <w:t xml:space="preserve">proposal for a new contribution is presented to the Danish Parliament’s Finance Committee. </w:t>
      </w:r>
    </w:p>
    <w:p w:rsidR="001F618E" w:rsidRPr="0016605F" w:rsidRDefault="00A13C31" w:rsidP="0016605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organisation strategy will </w:t>
      </w:r>
      <w:r w:rsidR="005854B9">
        <w:rPr>
          <w:rFonts w:ascii="Times New Roman" w:hAnsi="Times New Roman" w:cs="Times New Roman"/>
          <w:sz w:val="24"/>
          <w:szCs w:val="24"/>
          <w:lang w:val="en-GB"/>
        </w:rPr>
        <w:t xml:space="preserve">form the </w:t>
      </w:r>
      <w:r w:rsidR="00D35350" w:rsidRPr="0016605F">
        <w:rPr>
          <w:rFonts w:ascii="Times New Roman" w:hAnsi="Times New Roman" w:cs="Times New Roman"/>
          <w:sz w:val="24"/>
          <w:szCs w:val="24"/>
          <w:lang w:val="en-GB"/>
        </w:rPr>
        <w:t>basis for a continued Danish con</w:t>
      </w:r>
      <w:r w:rsidR="000B5861" w:rsidRPr="0016605F">
        <w:rPr>
          <w:rFonts w:ascii="Times New Roman" w:hAnsi="Times New Roman" w:cs="Times New Roman"/>
          <w:sz w:val="24"/>
          <w:szCs w:val="24"/>
          <w:lang w:val="en-GB"/>
        </w:rPr>
        <w:t>tribution to the GGGI of 90 mill</w:t>
      </w:r>
      <w:r w:rsidR="001F128D">
        <w:rPr>
          <w:rFonts w:ascii="Times New Roman" w:hAnsi="Times New Roman" w:cs="Times New Roman"/>
          <w:sz w:val="24"/>
          <w:szCs w:val="24"/>
          <w:lang w:val="en-GB"/>
        </w:rPr>
        <w:t>ion</w:t>
      </w:r>
      <w:r w:rsidR="00D35350" w:rsidRPr="0016605F">
        <w:rPr>
          <w:rFonts w:ascii="Times New Roman" w:hAnsi="Times New Roman" w:cs="Times New Roman"/>
          <w:sz w:val="24"/>
          <w:szCs w:val="24"/>
          <w:lang w:val="en-GB"/>
        </w:rPr>
        <w:t xml:space="preserve"> DKK </w:t>
      </w:r>
      <w:r>
        <w:rPr>
          <w:rFonts w:ascii="Times New Roman" w:hAnsi="Times New Roman" w:cs="Times New Roman"/>
          <w:sz w:val="24"/>
          <w:szCs w:val="24"/>
          <w:lang w:val="en-GB"/>
        </w:rPr>
        <w:t>(</w:t>
      </w:r>
      <w:r w:rsidR="00D35350" w:rsidRPr="0016605F">
        <w:rPr>
          <w:rFonts w:ascii="Times New Roman" w:hAnsi="Times New Roman" w:cs="Times New Roman"/>
          <w:sz w:val="24"/>
          <w:szCs w:val="24"/>
          <w:lang w:val="en-GB"/>
        </w:rPr>
        <w:t>2014 to 2016</w:t>
      </w:r>
      <w:r>
        <w:rPr>
          <w:rFonts w:ascii="Times New Roman" w:hAnsi="Times New Roman" w:cs="Times New Roman"/>
          <w:sz w:val="24"/>
          <w:szCs w:val="24"/>
          <w:lang w:val="en-GB"/>
        </w:rPr>
        <w:t xml:space="preserve">) and guide Denmark’s </w:t>
      </w:r>
      <w:r w:rsidR="005854B9">
        <w:rPr>
          <w:rFonts w:ascii="Times New Roman" w:hAnsi="Times New Roman" w:cs="Times New Roman"/>
          <w:sz w:val="24"/>
          <w:szCs w:val="24"/>
          <w:lang w:val="en-GB"/>
        </w:rPr>
        <w:t xml:space="preserve">dialogue and partnership with the organisation. </w:t>
      </w:r>
      <w:r w:rsidR="00DD0D69">
        <w:rPr>
          <w:rFonts w:ascii="Times New Roman" w:hAnsi="Times New Roman" w:cs="Times New Roman"/>
          <w:sz w:val="24"/>
          <w:szCs w:val="24"/>
          <w:lang w:val="en-GB"/>
        </w:rPr>
        <w:t xml:space="preserve">It establishes the Danish priorities for GGGI’s performance during the period 2014-16, and outlines specific results that Denmark will pursue in the cooperation with the organisation. </w:t>
      </w:r>
      <w:r w:rsidR="005854B9">
        <w:rPr>
          <w:rFonts w:ascii="Times New Roman" w:hAnsi="Times New Roman" w:cs="Times New Roman"/>
          <w:sz w:val="24"/>
          <w:szCs w:val="24"/>
          <w:lang w:val="en-GB"/>
        </w:rPr>
        <w:t xml:space="preserve">Denmark is </w:t>
      </w:r>
      <w:r w:rsidR="00B62788">
        <w:rPr>
          <w:rFonts w:ascii="Times New Roman" w:hAnsi="Times New Roman" w:cs="Times New Roman"/>
          <w:sz w:val="24"/>
          <w:szCs w:val="24"/>
          <w:lang w:val="en-GB"/>
        </w:rPr>
        <w:t>currently a member of the GGGI C</w:t>
      </w:r>
      <w:r w:rsidR="005854B9">
        <w:rPr>
          <w:rFonts w:ascii="Times New Roman" w:hAnsi="Times New Roman" w:cs="Times New Roman"/>
          <w:sz w:val="24"/>
          <w:szCs w:val="24"/>
          <w:lang w:val="en-GB"/>
        </w:rPr>
        <w:t>ouncil (until the end of 2015).</w:t>
      </w:r>
    </w:p>
    <w:p w:rsidR="00D35350" w:rsidRDefault="00D35350" w:rsidP="0016605F">
      <w:pPr>
        <w:jc w:val="both"/>
        <w:rPr>
          <w:rFonts w:ascii="Times New Roman" w:hAnsi="Times New Roman" w:cs="Times New Roman"/>
          <w:sz w:val="24"/>
          <w:szCs w:val="24"/>
          <w:lang w:val="en-GB"/>
        </w:rPr>
      </w:pPr>
      <w:r w:rsidRPr="0016605F">
        <w:rPr>
          <w:rFonts w:ascii="Times New Roman" w:hAnsi="Times New Roman" w:cs="Times New Roman"/>
          <w:sz w:val="24"/>
          <w:szCs w:val="24"/>
          <w:lang w:val="en-GB"/>
        </w:rPr>
        <w:t>The formulation of th</w:t>
      </w:r>
      <w:r w:rsidR="00A13C31">
        <w:rPr>
          <w:rFonts w:ascii="Times New Roman" w:hAnsi="Times New Roman" w:cs="Times New Roman"/>
          <w:sz w:val="24"/>
          <w:szCs w:val="24"/>
          <w:lang w:val="en-GB"/>
        </w:rPr>
        <w:t>e</w:t>
      </w:r>
      <w:r w:rsidRPr="0016605F">
        <w:rPr>
          <w:rFonts w:ascii="Times New Roman" w:hAnsi="Times New Roman" w:cs="Times New Roman"/>
          <w:sz w:val="24"/>
          <w:szCs w:val="24"/>
          <w:lang w:val="en-GB"/>
        </w:rPr>
        <w:t xml:space="preserve"> </w:t>
      </w:r>
      <w:r w:rsidR="00A13C31">
        <w:rPr>
          <w:rFonts w:ascii="Times New Roman" w:hAnsi="Times New Roman" w:cs="Times New Roman"/>
          <w:sz w:val="24"/>
          <w:szCs w:val="24"/>
          <w:lang w:val="en-GB"/>
        </w:rPr>
        <w:t xml:space="preserve">organisation </w:t>
      </w:r>
      <w:r w:rsidRPr="0016605F">
        <w:rPr>
          <w:rFonts w:ascii="Times New Roman" w:hAnsi="Times New Roman" w:cs="Times New Roman"/>
          <w:sz w:val="24"/>
          <w:szCs w:val="24"/>
          <w:lang w:val="en-GB"/>
        </w:rPr>
        <w:t>strategy runs partly in parallel to a process within the GGGI to formulate a strategy for the institution from 2015-2020. The process within the GGGI is expected to be finalized by the end of 2014.</w:t>
      </w:r>
      <w:r w:rsidR="00D32DA7">
        <w:rPr>
          <w:rFonts w:ascii="Times New Roman" w:hAnsi="Times New Roman" w:cs="Times New Roman"/>
          <w:sz w:val="24"/>
          <w:szCs w:val="24"/>
          <w:lang w:val="en-GB"/>
        </w:rPr>
        <w:t xml:space="preserve"> </w:t>
      </w:r>
      <w:r w:rsidR="007C5D96">
        <w:rPr>
          <w:rFonts w:ascii="Times New Roman" w:hAnsi="Times New Roman" w:cs="Times New Roman"/>
          <w:sz w:val="24"/>
          <w:szCs w:val="24"/>
          <w:lang w:val="en-GB"/>
        </w:rPr>
        <w:t>GGGI</w:t>
      </w:r>
      <w:r w:rsidR="00B205C1">
        <w:rPr>
          <w:rFonts w:ascii="Times New Roman" w:hAnsi="Times New Roman" w:cs="Times New Roman"/>
          <w:sz w:val="24"/>
          <w:szCs w:val="24"/>
          <w:lang w:val="en-GB"/>
        </w:rPr>
        <w:t xml:space="preserve"> has invited its member countries, including Denmark, to take part in the strategy process. </w:t>
      </w:r>
    </w:p>
    <w:p w:rsidR="00D32DA7" w:rsidRDefault="00D32DA7" w:rsidP="0016605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GGGI was established in a short period of time and adopted an ambitious work programme. While GGGI has managed to show some early key </w:t>
      </w:r>
      <w:r w:rsidR="00B666C7">
        <w:rPr>
          <w:rFonts w:ascii="Times New Roman" w:hAnsi="Times New Roman" w:cs="Times New Roman"/>
          <w:sz w:val="24"/>
          <w:szCs w:val="24"/>
          <w:lang w:val="en-GB"/>
        </w:rPr>
        <w:t xml:space="preserve">achievements, </w:t>
      </w:r>
      <w:r w:rsidR="00BB287C">
        <w:rPr>
          <w:rFonts w:ascii="Times New Roman" w:hAnsi="Times New Roman" w:cs="Times New Roman"/>
          <w:sz w:val="24"/>
          <w:szCs w:val="24"/>
          <w:lang w:val="en-GB"/>
        </w:rPr>
        <w:t>challenges remain</w:t>
      </w:r>
      <w:r w:rsidR="00236040">
        <w:rPr>
          <w:rFonts w:ascii="Times New Roman" w:hAnsi="Times New Roman" w:cs="Times New Roman"/>
          <w:sz w:val="24"/>
          <w:szCs w:val="24"/>
          <w:lang w:val="en-GB"/>
        </w:rPr>
        <w:t xml:space="preserve"> to be tackled</w:t>
      </w:r>
      <w:r w:rsidR="007C5D96">
        <w:rPr>
          <w:rFonts w:ascii="Times New Roman" w:hAnsi="Times New Roman" w:cs="Times New Roman"/>
          <w:sz w:val="24"/>
          <w:szCs w:val="24"/>
          <w:lang w:val="en-GB"/>
        </w:rPr>
        <w:t>.</w:t>
      </w:r>
      <w:r w:rsidR="009F34B9">
        <w:rPr>
          <w:rFonts w:ascii="Times New Roman" w:hAnsi="Times New Roman" w:cs="Times New Roman"/>
          <w:sz w:val="24"/>
          <w:szCs w:val="24"/>
          <w:lang w:val="en-GB"/>
        </w:rPr>
        <w:t xml:space="preserve"> </w:t>
      </w:r>
      <w:r w:rsidR="00BB287C">
        <w:rPr>
          <w:rFonts w:ascii="Times New Roman" w:hAnsi="Times New Roman" w:cs="Times New Roman"/>
          <w:sz w:val="24"/>
          <w:szCs w:val="24"/>
          <w:lang w:val="en-GB"/>
        </w:rPr>
        <w:t xml:space="preserve">GGGI has the potential to </w:t>
      </w:r>
      <w:r w:rsidR="00856D97">
        <w:rPr>
          <w:rFonts w:ascii="Times New Roman" w:hAnsi="Times New Roman" w:cs="Times New Roman"/>
          <w:sz w:val="24"/>
          <w:szCs w:val="24"/>
          <w:lang w:val="en-GB"/>
        </w:rPr>
        <w:t xml:space="preserve">become a trusted partner to developing countries and to </w:t>
      </w:r>
      <w:r w:rsidR="007C5D96">
        <w:rPr>
          <w:rFonts w:ascii="Times New Roman" w:hAnsi="Times New Roman" w:cs="Times New Roman"/>
          <w:sz w:val="24"/>
          <w:szCs w:val="24"/>
          <w:lang w:val="en-GB"/>
        </w:rPr>
        <w:t>bring significant</w:t>
      </w:r>
      <w:r w:rsidR="00BB287C">
        <w:rPr>
          <w:rFonts w:ascii="Times New Roman" w:hAnsi="Times New Roman" w:cs="Times New Roman"/>
          <w:sz w:val="24"/>
          <w:szCs w:val="24"/>
          <w:lang w:val="en-GB"/>
        </w:rPr>
        <w:t xml:space="preserve"> added value </w:t>
      </w:r>
      <w:r w:rsidR="00236040">
        <w:rPr>
          <w:rFonts w:ascii="Times New Roman" w:hAnsi="Times New Roman" w:cs="Times New Roman"/>
          <w:sz w:val="24"/>
          <w:szCs w:val="24"/>
          <w:lang w:val="en-GB"/>
        </w:rPr>
        <w:t xml:space="preserve">if the organisation succeeds in </w:t>
      </w:r>
      <w:r w:rsidR="00BB287C">
        <w:rPr>
          <w:rFonts w:ascii="Times New Roman" w:hAnsi="Times New Roman" w:cs="Times New Roman"/>
          <w:sz w:val="24"/>
          <w:szCs w:val="24"/>
          <w:lang w:val="en-GB"/>
        </w:rPr>
        <w:t xml:space="preserve">integrating </w:t>
      </w:r>
      <w:r w:rsidR="00236040">
        <w:rPr>
          <w:rFonts w:ascii="Times New Roman" w:hAnsi="Times New Roman" w:cs="Times New Roman"/>
          <w:sz w:val="24"/>
          <w:szCs w:val="24"/>
          <w:lang w:val="en-GB"/>
        </w:rPr>
        <w:t>its three work streams (</w:t>
      </w:r>
      <w:r w:rsidR="001F128D">
        <w:rPr>
          <w:rFonts w:ascii="Times New Roman" w:hAnsi="Times New Roman" w:cs="Times New Roman"/>
          <w:sz w:val="24"/>
          <w:szCs w:val="24"/>
          <w:lang w:val="en-GB"/>
        </w:rPr>
        <w:t>Green Growth P</w:t>
      </w:r>
      <w:r w:rsidR="00236040">
        <w:rPr>
          <w:rFonts w:ascii="Times New Roman" w:hAnsi="Times New Roman" w:cs="Times New Roman"/>
          <w:sz w:val="24"/>
          <w:szCs w:val="24"/>
          <w:lang w:val="en-GB"/>
        </w:rPr>
        <w:t xml:space="preserve">lanning and </w:t>
      </w:r>
      <w:r w:rsidR="001F128D">
        <w:rPr>
          <w:rFonts w:ascii="Times New Roman" w:hAnsi="Times New Roman" w:cs="Times New Roman"/>
          <w:sz w:val="24"/>
          <w:szCs w:val="24"/>
          <w:lang w:val="en-GB"/>
        </w:rPr>
        <w:t>I</w:t>
      </w:r>
      <w:r w:rsidR="00236040">
        <w:rPr>
          <w:rFonts w:ascii="Times New Roman" w:hAnsi="Times New Roman" w:cs="Times New Roman"/>
          <w:sz w:val="24"/>
          <w:szCs w:val="24"/>
          <w:lang w:val="en-GB"/>
        </w:rPr>
        <w:t xml:space="preserve">mplementation, </w:t>
      </w:r>
      <w:r w:rsidR="001F128D">
        <w:rPr>
          <w:rFonts w:ascii="Times New Roman" w:hAnsi="Times New Roman" w:cs="Times New Roman"/>
          <w:sz w:val="24"/>
          <w:szCs w:val="24"/>
          <w:lang w:val="en-GB"/>
        </w:rPr>
        <w:t>P</w:t>
      </w:r>
      <w:r w:rsidR="00236040" w:rsidRPr="0016605F">
        <w:rPr>
          <w:rFonts w:ascii="Times New Roman" w:hAnsi="Times New Roman" w:cs="Times New Roman"/>
          <w:sz w:val="24"/>
          <w:szCs w:val="24"/>
          <w:lang w:val="en-GB"/>
        </w:rPr>
        <w:t>ublic-</w:t>
      </w:r>
      <w:r w:rsidR="001F128D">
        <w:rPr>
          <w:rFonts w:ascii="Times New Roman" w:hAnsi="Times New Roman" w:cs="Times New Roman"/>
          <w:sz w:val="24"/>
          <w:szCs w:val="24"/>
          <w:lang w:val="en-GB"/>
        </w:rPr>
        <w:t>P</w:t>
      </w:r>
      <w:r w:rsidR="00236040" w:rsidRPr="0016605F">
        <w:rPr>
          <w:rFonts w:ascii="Times New Roman" w:hAnsi="Times New Roman" w:cs="Times New Roman"/>
          <w:sz w:val="24"/>
          <w:szCs w:val="24"/>
          <w:lang w:val="en-GB"/>
        </w:rPr>
        <w:t xml:space="preserve">rivate </w:t>
      </w:r>
      <w:r w:rsidR="001F128D">
        <w:rPr>
          <w:rFonts w:ascii="Times New Roman" w:hAnsi="Times New Roman" w:cs="Times New Roman"/>
          <w:sz w:val="24"/>
          <w:szCs w:val="24"/>
          <w:lang w:val="en-GB"/>
        </w:rPr>
        <w:t>C</w:t>
      </w:r>
      <w:r w:rsidR="00236040" w:rsidRPr="0016605F">
        <w:rPr>
          <w:rFonts w:ascii="Times New Roman" w:hAnsi="Times New Roman" w:cs="Times New Roman"/>
          <w:sz w:val="24"/>
          <w:szCs w:val="24"/>
          <w:lang w:val="en-GB"/>
        </w:rPr>
        <w:t>ooperation</w:t>
      </w:r>
      <w:r w:rsidR="001F128D">
        <w:rPr>
          <w:rFonts w:ascii="Times New Roman" w:hAnsi="Times New Roman" w:cs="Times New Roman"/>
          <w:sz w:val="24"/>
          <w:szCs w:val="24"/>
          <w:lang w:val="en-GB"/>
        </w:rPr>
        <w:t>,</w:t>
      </w:r>
      <w:r w:rsidR="00236040" w:rsidRPr="0016605F">
        <w:rPr>
          <w:rFonts w:ascii="Times New Roman" w:hAnsi="Times New Roman" w:cs="Times New Roman"/>
          <w:sz w:val="24"/>
          <w:szCs w:val="24"/>
          <w:lang w:val="en-GB"/>
        </w:rPr>
        <w:t xml:space="preserve"> </w:t>
      </w:r>
      <w:r w:rsidR="00236040">
        <w:rPr>
          <w:rFonts w:ascii="Times New Roman" w:hAnsi="Times New Roman" w:cs="Times New Roman"/>
          <w:sz w:val="24"/>
          <w:szCs w:val="24"/>
          <w:lang w:val="en-GB"/>
        </w:rPr>
        <w:t xml:space="preserve">and </w:t>
      </w:r>
      <w:r w:rsidR="001F128D">
        <w:rPr>
          <w:rFonts w:ascii="Times New Roman" w:hAnsi="Times New Roman" w:cs="Times New Roman"/>
          <w:sz w:val="24"/>
          <w:szCs w:val="24"/>
          <w:lang w:val="en-GB"/>
        </w:rPr>
        <w:t>K</w:t>
      </w:r>
      <w:r w:rsidR="00236040">
        <w:rPr>
          <w:rFonts w:ascii="Times New Roman" w:hAnsi="Times New Roman" w:cs="Times New Roman"/>
          <w:sz w:val="24"/>
          <w:szCs w:val="24"/>
          <w:lang w:val="en-GB"/>
        </w:rPr>
        <w:t xml:space="preserve">nowledge </w:t>
      </w:r>
      <w:r w:rsidR="001F128D">
        <w:rPr>
          <w:rFonts w:ascii="Times New Roman" w:hAnsi="Times New Roman" w:cs="Times New Roman"/>
          <w:sz w:val="24"/>
          <w:szCs w:val="24"/>
          <w:lang w:val="en-GB"/>
        </w:rPr>
        <w:t>D</w:t>
      </w:r>
      <w:r w:rsidR="00236040">
        <w:rPr>
          <w:rFonts w:ascii="Times New Roman" w:hAnsi="Times New Roman" w:cs="Times New Roman"/>
          <w:sz w:val="24"/>
          <w:szCs w:val="24"/>
          <w:lang w:val="en-GB"/>
        </w:rPr>
        <w:t xml:space="preserve">evelopment </w:t>
      </w:r>
      <w:r w:rsidR="001F128D">
        <w:rPr>
          <w:rFonts w:ascii="Times New Roman" w:hAnsi="Times New Roman" w:cs="Times New Roman"/>
          <w:sz w:val="24"/>
          <w:szCs w:val="24"/>
          <w:lang w:val="en-GB"/>
        </w:rPr>
        <w:t>and M</w:t>
      </w:r>
      <w:r w:rsidR="00236040">
        <w:rPr>
          <w:rFonts w:ascii="Times New Roman" w:hAnsi="Times New Roman" w:cs="Times New Roman"/>
          <w:sz w:val="24"/>
          <w:szCs w:val="24"/>
          <w:lang w:val="en-GB"/>
        </w:rPr>
        <w:t xml:space="preserve">anagement). </w:t>
      </w:r>
      <w:r w:rsidR="007C5D96">
        <w:rPr>
          <w:rFonts w:ascii="Times New Roman" w:hAnsi="Times New Roman" w:cs="Times New Roman"/>
          <w:sz w:val="24"/>
          <w:szCs w:val="24"/>
          <w:lang w:val="en-GB"/>
        </w:rPr>
        <w:t xml:space="preserve">The </w:t>
      </w:r>
      <w:r w:rsidR="007C5D96">
        <w:rPr>
          <w:rFonts w:ascii="Times New Roman" w:hAnsi="Times New Roman" w:cs="Times New Roman"/>
          <w:sz w:val="24"/>
          <w:szCs w:val="24"/>
          <w:lang w:val="en-GB"/>
        </w:rPr>
        <w:lastRenderedPageBreak/>
        <w:t>development of the new Strategic Plan will be essential in this regard.</w:t>
      </w:r>
      <w:r w:rsidR="00856D97">
        <w:rPr>
          <w:rFonts w:ascii="Times New Roman" w:hAnsi="Times New Roman" w:cs="Times New Roman"/>
          <w:sz w:val="24"/>
          <w:szCs w:val="24"/>
          <w:lang w:val="en-GB"/>
        </w:rPr>
        <w:t xml:space="preserve"> Denmark </w:t>
      </w:r>
      <w:r w:rsidR="007C5D96">
        <w:rPr>
          <w:rFonts w:ascii="Times New Roman" w:hAnsi="Times New Roman" w:cs="Times New Roman"/>
          <w:sz w:val="24"/>
          <w:szCs w:val="24"/>
          <w:lang w:val="en-GB"/>
        </w:rPr>
        <w:t xml:space="preserve">wishes to play an active role in this process based on a continued contribution for 2014-16 and based on active </w:t>
      </w:r>
      <w:r w:rsidR="00856D97">
        <w:rPr>
          <w:rFonts w:ascii="Times New Roman" w:hAnsi="Times New Roman" w:cs="Times New Roman"/>
          <w:sz w:val="24"/>
          <w:szCs w:val="24"/>
          <w:lang w:val="en-GB"/>
        </w:rPr>
        <w:t>engagement in the GGGI Council</w:t>
      </w:r>
      <w:r w:rsidR="007C5D96">
        <w:rPr>
          <w:rFonts w:ascii="Times New Roman" w:hAnsi="Times New Roman" w:cs="Times New Roman"/>
          <w:sz w:val="24"/>
          <w:szCs w:val="24"/>
          <w:lang w:val="en-GB"/>
        </w:rPr>
        <w:t xml:space="preserve">. </w:t>
      </w:r>
    </w:p>
    <w:p w:rsidR="002900D9" w:rsidRPr="00343FF6" w:rsidRDefault="002900D9" w:rsidP="0016605F">
      <w:pPr>
        <w:jc w:val="both"/>
        <w:rPr>
          <w:rFonts w:ascii="Times New Roman" w:hAnsi="Times New Roman" w:cs="Times New Roman"/>
          <w:sz w:val="24"/>
          <w:szCs w:val="24"/>
          <w:lang w:val="en-GB"/>
        </w:rPr>
      </w:pPr>
    </w:p>
    <w:p w:rsidR="006D3CAF" w:rsidRPr="00EF52A7" w:rsidRDefault="002900D9" w:rsidP="00EF52A7">
      <w:pPr>
        <w:pStyle w:val="Listeafsnit"/>
        <w:numPr>
          <w:ilvl w:val="0"/>
          <w:numId w:val="6"/>
        </w:numPr>
        <w:jc w:val="both"/>
        <w:rPr>
          <w:rFonts w:ascii="Times New Roman" w:hAnsi="Times New Roman" w:cs="Times New Roman"/>
          <w:b/>
          <w:sz w:val="24"/>
          <w:szCs w:val="24"/>
          <w:lang w:val="en-GB"/>
        </w:rPr>
      </w:pPr>
      <w:r w:rsidRPr="00EF52A7">
        <w:rPr>
          <w:rFonts w:ascii="Times New Roman" w:hAnsi="Times New Roman" w:cs="Times New Roman"/>
          <w:b/>
          <w:sz w:val="24"/>
          <w:szCs w:val="24"/>
          <w:lang w:val="en-GB"/>
        </w:rPr>
        <w:t>Relevance and justification of the future Danish support to GGGI</w:t>
      </w:r>
    </w:p>
    <w:tbl>
      <w:tblPr>
        <w:tblStyle w:val="Tabel-Gitter"/>
        <w:tblW w:w="0" w:type="auto"/>
        <w:tblLook w:val="04A0" w:firstRow="1" w:lastRow="0" w:firstColumn="1" w:lastColumn="0" w:noHBand="0" w:noVBand="1"/>
      </w:tblPr>
      <w:tblGrid>
        <w:gridCol w:w="9778"/>
      </w:tblGrid>
      <w:tr w:rsidR="009A51C5" w:rsidRPr="003B0A3A" w:rsidTr="00EF52A7">
        <w:trPr>
          <w:trHeight w:val="668"/>
        </w:trPr>
        <w:tc>
          <w:tcPr>
            <w:tcW w:w="9778" w:type="dxa"/>
          </w:tcPr>
          <w:p w:rsidR="009A51C5" w:rsidRDefault="009A51C5" w:rsidP="00F63589">
            <w:pPr>
              <w:jc w:val="both"/>
              <w:rPr>
                <w:rFonts w:ascii="Times New Roman" w:hAnsi="Times New Roman" w:cs="Times New Roman"/>
                <w:sz w:val="24"/>
                <w:szCs w:val="24"/>
                <w:lang w:val="en-GB"/>
              </w:rPr>
            </w:pPr>
            <w:r>
              <w:rPr>
                <w:rFonts w:ascii="Times New Roman" w:hAnsi="Times New Roman" w:cs="Times New Roman"/>
                <w:sz w:val="24"/>
                <w:szCs w:val="24"/>
                <w:lang w:val="en-GB"/>
              </w:rPr>
              <w:t>Denmark is supporting GGGI because of its potential to:</w:t>
            </w:r>
          </w:p>
          <w:p w:rsidR="00E82943" w:rsidRDefault="00E82943" w:rsidP="00E82943">
            <w:pPr>
              <w:pStyle w:val="Listeafsnit"/>
              <w:numPr>
                <w:ilvl w:val="0"/>
                <w:numId w:val="19"/>
              </w:numPr>
              <w:jc w:val="both"/>
              <w:rPr>
                <w:rFonts w:ascii="Times New Roman" w:hAnsi="Times New Roman" w:cs="Times New Roman"/>
                <w:sz w:val="24"/>
                <w:szCs w:val="24"/>
                <w:lang w:val="en-GB"/>
              </w:rPr>
            </w:pPr>
            <w:r>
              <w:rPr>
                <w:rFonts w:ascii="Times New Roman" w:hAnsi="Times New Roman" w:cs="Times New Roman"/>
                <w:sz w:val="24"/>
                <w:szCs w:val="24"/>
                <w:lang w:val="en-GB"/>
              </w:rPr>
              <w:t>make a diffe</w:t>
            </w:r>
            <w:r w:rsidR="0020487E">
              <w:rPr>
                <w:rFonts w:ascii="Times New Roman" w:hAnsi="Times New Roman" w:cs="Times New Roman"/>
                <w:sz w:val="24"/>
                <w:szCs w:val="24"/>
                <w:lang w:val="en-GB"/>
              </w:rPr>
              <w:t>re</w:t>
            </w:r>
            <w:r>
              <w:rPr>
                <w:rFonts w:ascii="Times New Roman" w:hAnsi="Times New Roman" w:cs="Times New Roman"/>
                <w:sz w:val="24"/>
                <w:szCs w:val="24"/>
                <w:lang w:val="en-GB"/>
              </w:rPr>
              <w:t xml:space="preserve">nce in addressing three major barriers </w:t>
            </w:r>
            <w:r w:rsidR="00C43CC2">
              <w:rPr>
                <w:rFonts w:ascii="Times New Roman" w:hAnsi="Times New Roman" w:cs="Times New Roman"/>
                <w:sz w:val="24"/>
                <w:szCs w:val="24"/>
                <w:lang w:val="en-GB"/>
              </w:rPr>
              <w:t xml:space="preserve">hampering </w:t>
            </w:r>
            <w:r>
              <w:rPr>
                <w:rFonts w:ascii="Times New Roman" w:hAnsi="Times New Roman" w:cs="Times New Roman"/>
                <w:sz w:val="24"/>
                <w:szCs w:val="24"/>
                <w:lang w:val="en-GB"/>
              </w:rPr>
              <w:t xml:space="preserve">green growth initiatives: </w:t>
            </w:r>
          </w:p>
          <w:p w:rsidR="00E82943" w:rsidRDefault="00E82943" w:rsidP="00EF52A7">
            <w:pPr>
              <w:pStyle w:val="Listeafsnit"/>
              <w:numPr>
                <w:ilvl w:val="1"/>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Lack of practical experience in planning and implementing green growth strategies;</w:t>
            </w:r>
          </w:p>
          <w:p w:rsidR="00E82943" w:rsidRDefault="00E82943" w:rsidP="00EF52A7">
            <w:pPr>
              <w:pStyle w:val="Listeafsnit"/>
              <w:numPr>
                <w:ilvl w:val="1"/>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Gaps in theoretical and empirical evidence for green growth;</w:t>
            </w:r>
          </w:p>
          <w:p w:rsidR="00E82943" w:rsidRDefault="00E82943" w:rsidP="00EF52A7">
            <w:pPr>
              <w:pStyle w:val="Listeafsnit"/>
              <w:numPr>
                <w:ilvl w:val="1"/>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Barriers preventing the engagement of the private sector in facilitating the deployment of resource-efficient technologies;</w:t>
            </w:r>
          </w:p>
          <w:p w:rsidR="00E82943" w:rsidRDefault="00E82943" w:rsidP="00E82943">
            <w:pPr>
              <w:pStyle w:val="Listeafsnit"/>
              <w:numPr>
                <w:ilvl w:val="0"/>
                <w:numId w:val="19"/>
              </w:numPr>
              <w:jc w:val="both"/>
              <w:rPr>
                <w:rFonts w:ascii="Times New Roman" w:hAnsi="Times New Roman" w:cs="Times New Roman"/>
                <w:sz w:val="24"/>
                <w:szCs w:val="24"/>
                <w:lang w:val="en-GB"/>
              </w:rPr>
            </w:pPr>
            <w:r>
              <w:rPr>
                <w:rFonts w:ascii="Times New Roman" w:hAnsi="Times New Roman" w:cs="Times New Roman"/>
                <w:sz w:val="24"/>
                <w:szCs w:val="24"/>
                <w:lang w:val="en-GB"/>
              </w:rPr>
              <w:t>become a trusted partner to governments, advising governments on national or regional green growth policies and facilitating implementation;</w:t>
            </w:r>
          </w:p>
          <w:p w:rsidR="009A51C5" w:rsidRPr="00EF52A7" w:rsidRDefault="009A51C5" w:rsidP="00EF52A7">
            <w:pPr>
              <w:pStyle w:val="Listeafsnit"/>
              <w:numPr>
                <w:ilvl w:val="0"/>
                <w:numId w:val="19"/>
              </w:numPr>
              <w:jc w:val="both"/>
              <w:rPr>
                <w:rFonts w:ascii="Times New Roman" w:hAnsi="Times New Roman" w:cs="Times New Roman"/>
                <w:sz w:val="24"/>
                <w:szCs w:val="24"/>
                <w:lang w:val="en-GB"/>
              </w:rPr>
            </w:pPr>
            <w:r>
              <w:rPr>
                <w:rFonts w:ascii="Times New Roman" w:hAnsi="Times New Roman" w:cs="Times New Roman"/>
                <w:sz w:val="24"/>
                <w:szCs w:val="24"/>
                <w:lang w:val="en-GB"/>
              </w:rPr>
              <w:t>become an inno</w:t>
            </w:r>
            <w:r w:rsidR="0020487E">
              <w:rPr>
                <w:rFonts w:ascii="Times New Roman" w:hAnsi="Times New Roman" w:cs="Times New Roman"/>
                <w:sz w:val="24"/>
                <w:szCs w:val="24"/>
                <w:lang w:val="en-GB"/>
              </w:rPr>
              <w:t>vative organisation with high le</w:t>
            </w:r>
            <w:r>
              <w:rPr>
                <w:rFonts w:ascii="Times New Roman" w:hAnsi="Times New Roman" w:cs="Times New Roman"/>
                <w:sz w:val="24"/>
                <w:szCs w:val="24"/>
                <w:lang w:val="en-GB"/>
              </w:rPr>
              <w:t>gi</w:t>
            </w:r>
            <w:r w:rsidR="0020487E">
              <w:rPr>
                <w:rFonts w:ascii="Times New Roman" w:hAnsi="Times New Roman" w:cs="Times New Roman"/>
                <w:sz w:val="24"/>
                <w:szCs w:val="24"/>
                <w:lang w:val="en-GB"/>
              </w:rPr>
              <w:t>ti</w:t>
            </w:r>
            <w:r>
              <w:rPr>
                <w:rFonts w:ascii="Times New Roman" w:hAnsi="Times New Roman" w:cs="Times New Roman"/>
                <w:sz w:val="24"/>
                <w:szCs w:val="24"/>
                <w:lang w:val="en-GB"/>
              </w:rPr>
              <w:t xml:space="preserve">macy among developing countries </w:t>
            </w:r>
            <w:r w:rsidR="0020487E">
              <w:rPr>
                <w:rFonts w:ascii="Times New Roman" w:hAnsi="Times New Roman" w:cs="Times New Roman"/>
                <w:sz w:val="24"/>
                <w:szCs w:val="24"/>
                <w:lang w:val="en-GB"/>
              </w:rPr>
              <w:t xml:space="preserve">partly </w:t>
            </w:r>
            <w:r>
              <w:rPr>
                <w:rFonts w:ascii="Times New Roman" w:hAnsi="Times New Roman" w:cs="Times New Roman"/>
                <w:sz w:val="24"/>
                <w:szCs w:val="24"/>
                <w:lang w:val="en-GB"/>
              </w:rPr>
              <w:t>because of its governance structure and its base in South Korea;</w:t>
            </w:r>
          </w:p>
        </w:tc>
      </w:tr>
    </w:tbl>
    <w:p w:rsidR="009A51C5" w:rsidRDefault="009A51C5" w:rsidP="00F63589">
      <w:pPr>
        <w:spacing w:line="240" w:lineRule="auto"/>
        <w:jc w:val="both"/>
        <w:rPr>
          <w:rFonts w:ascii="Times New Roman" w:hAnsi="Times New Roman" w:cs="Times New Roman"/>
          <w:sz w:val="24"/>
          <w:szCs w:val="24"/>
          <w:lang w:val="en-GB"/>
        </w:rPr>
      </w:pPr>
    </w:p>
    <w:p w:rsidR="002E4D37" w:rsidRPr="0016605F" w:rsidRDefault="001740E0" w:rsidP="00F63589">
      <w:pPr>
        <w:spacing w:line="240" w:lineRule="auto"/>
        <w:jc w:val="both"/>
        <w:rPr>
          <w:rFonts w:ascii="Times New Roman" w:hAnsi="Times New Roman" w:cs="Times New Roman"/>
          <w:bCs/>
          <w:sz w:val="24"/>
          <w:szCs w:val="24"/>
          <w:lang w:val="en-GB"/>
        </w:rPr>
      </w:pPr>
      <w:r>
        <w:rPr>
          <w:rFonts w:ascii="Times New Roman" w:hAnsi="Times New Roman" w:cs="Times New Roman"/>
          <w:sz w:val="24"/>
          <w:szCs w:val="24"/>
          <w:lang w:val="en-GB"/>
        </w:rPr>
        <w:t>E</w:t>
      </w:r>
      <w:r w:rsidR="0016605F" w:rsidRPr="0016605F">
        <w:rPr>
          <w:rFonts w:ascii="Times New Roman" w:hAnsi="Times New Roman" w:cs="Times New Roman"/>
          <w:sz w:val="24"/>
          <w:szCs w:val="24"/>
          <w:lang w:val="en-GB"/>
        </w:rPr>
        <w:t xml:space="preserve">conomic growth is the principal enabler of long-term poverty reduction. </w:t>
      </w:r>
      <w:r w:rsidR="0016605F">
        <w:rPr>
          <w:rFonts w:ascii="Times New Roman" w:hAnsi="Times New Roman" w:cs="Times New Roman"/>
          <w:bCs/>
          <w:sz w:val="24"/>
          <w:szCs w:val="24"/>
          <w:lang w:val="en-GB"/>
        </w:rPr>
        <w:t>At the same time</w:t>
      </w:r>
      <w:r>
        <w:rPr>
          <w:rFonts w:ascii="Times New Roman" w:hAnsi="Times New Roman" w:cs="Times New Roman"/>
          <w:bCs/>
          <w:sz w:val="24"/>
          <w:szCs w:val="24"/>
          <w:lang w:val="en-GB"/>
        </w:rPr>
        <w:t>,</w:t>
      </w:r>
      <w:r w:rsidR="0016605F">
        <w:rPr>
          <w:rFonts w:ascii="Times New Roman" w:hAnsi="Times New Roman" w:cs="Times New Roman"/>
          <w:bCs/>
          <w:sz w:val="24"/>
          <w:szCs w:val="24"/>
          <w:lang w:val="en-GB"/>
        </w:rPr>
        <w:t xml:space="preserve"> economic growth </w:t>
      </w:r>
      <w:r w:rsidR="00157A2A">
        <w:rPr>
          <w:rFonts w:ascii="Times New Roman" w:hAnsi="Times New Roman" w:cs="Times New Roman"/>
          <w:bCs/>
          <w:sz w:val="24"/>
          <w:szCs w:val="24"/>
          <w:lang w:val="en-GB"/>
        </w:rPr>
        <w:t xml:space="preserve">creates immense </w:t>
      </w:r>
      <w:r w:rsidR="0059765C" w:rsidRPr="0016605F">
        <w:rPr>
          <w:rFonts w:ascii="Times New Roman" w:hAnsi="Times New Roman" w:cs="Times New Roman"/>
          <w:bCs/>
          <w:sz w:val="24"/>
          <w:szCs w:val="24"/>
          <w:lang w:val="en-GB"/>
        </w:rPr>
        <w:t>pressure on global resources</w:t>
      </w:r>
      <w:r w:rsidR="00157A2A">
        <w:rPr>
          <w:rFonts w:ascii="Times New Roman" w:hAnsi="Times New Roman" w:cs="Times New Roman"/>
          <w:bCs/>
          <w:sz w:val="24"/>
          <w:szCs w:val="24"/>
          <w:lang w:val="en-GB"/>
        </w:rPr>
        <w:t>. T</w:t>
      </w:r>
      <w:r w:rsidR="0059765C" w:rsidRPr="0016605F">
        <w:rPr>
          <w:rFonts w:ascii="Times New Roman" w:hAnsi="Times New Roman" w:cs="Times New Roman"/>
          <w:bCs/>
          <w:sz w:val="24"/>
          <w:szCs w:val="24"/>
          <w:lang w:val="en-GB"/>
        </w:rPr>
        <w:t>here is no doubt that the existing global growth strategy is operating beyond the ecological boundaries of the planet</w:t>
      </w:r>
      <w:r w:rsidR="00497DD4" w:rsidRPr="0016605F">
        <w:rPr>
          <w:rFonts w:ascii="Times New Roman" w:hAnsi="Times New Roman" w:cs="Times New Roman"/>
          <w:bCs/>
          <w:sz w:val="24"/>
          <w:szCs w:val="24"/>
          <w:lang w:val="en-GB"/>
        </w:rPr>
        <w:t xml:space="preserve"> in a situation where we are expected to be 9 billion people on the planet by 2050 </w:t>
      </w:r>
      <w:r w:rsidR="00157A2A">
        <w:rPr>
          <w:rFonts w:ascii="Times New Roman" w:hAnsi="Times New Roman" w:cs="Times New Roman"/>
          <w:bCs/>
          <w:sz w:val="24"/>
          <w:szCs w:val="24"/>
          <w:lang w:val="en-GB"/>
        </w:rPr>
        <w:t xml:space="preserve">and </w:t>
      </w:r>
      <w:r w:rsidR="00D266F7">
        <w:rPr>
          <w:rFonts w:ascii="Times New Roman" w:hAnsi="Times New Roman" w:cs="Times New Roman"/>
          <w:bCs/>
          <w:sz w:val="24"/>
          <w:szCs w:val="24"/>
          <w:lang w:val="en-GB"/>
        </w:rPr>
        <w:t xml:space="preserve">where </w:t>
      </w:r>
      <w:r w:rsidR="00157A2A">
        <w:rPr>
          <w:rFonts w:ascii="Times New Roman" w:hAnsi="Times New Roman" w:cs="Times New Roman"/>
          <w:bCs/>
          <w:sz w:val="24"/>
          <w:szCs w:val="24"/>
          <w:lang w:val="en-GB"/>
        </w:rPr>
        <w:t>the success in poverty reduction</w:t>
      </w:r>
      <w:r w:rsidR="00497DD4" w:rsidRPr="0016605F">
        <w:rPr>
          <w:rFonts w:ascii="Times New Roman" w:hAnsi="Times New Roman" w:cs="Times New Roman"/>
          <w:bCs/>
          <w:sz w:val="24"/>
          <w:szCs w:val="24"/>
          <w:lang w:val="en-GB"/>
        </w:rPr>
        <w:t xml:space="preserve"> </w:t>
      </w:r>
      <w:r w:rsidR="00D266F7">
        <w:rPr>
          <w:rFonts w:ascii="Times New Roman" w:hAnsi="Times New Roman" w:cs="Times New Roman"/>
          <w:bCs/>
          <w:sz w:val="24"/>
          <w:szCs w:val="24"/>
          <w:lang w:val="en-GB"/>
        </w:rPr>
        <w:t>results in a significantly and constantly increasing</w:t>
      </w:r>
      <w:r w:rsidR="00497DD4" w:rsidRPr="0016605F">
        <w:rPr>
          <w:rFonts w:ascii="Times New Roman" w:hAnsi="Times New Roman" w:cs="Times New Roman"/>
          <w:bCs/>
          <w:sz w:val="24"/>
          <w:szCs w:val="24"/>
          <w:lang w:val="en-GB"/>
        </w:rPr>
        <w:t xml:space="preserve"> global middle class</w:t>
      </w:r>
      <w:r w:rsidR="00216127">
        <w:rPr>
          <w:rFonts w:ascii="Times New Roman" w:hAnsi="Times New Roman" w:cs="Times New Roman"/>
          <w:bCs/>
          <w:sz w:val="24"/>
          <w:szCs w:val="24"/>
          <w:lang w:val="en-GB"/>
        </w:rPr>
        <w:t xml:space="preserve"> which challenges the </w:t>
      </w:r>
      <w:r w:rsidR="00497DD4" w:rsidRPr="0016605F">
        <w:rPr>
          <w:rFonts w:ascii="Times New Roman" w:hAnsi="Times New Roman" w:cs="Times New Roman"/>
          <w:bCs/>
          <w:sz w:val="24"/>
          <w:szCs w:val="24"/>
          <w:lang w:val="en-GB"/>
        </w:rPr>
        <w:t>sustainability of the present growth path</w:t>
      </w:r>
      <w:r w:rsidR="00216127">
        <w:rPr>
          <w:rFonts w:ascii="Times New Roman" w:hAnsi="Times New Roman" w:cs="Times New Roman"/>
          <w:bCs/>
          <w:sz w:val="24"/>
          <w:szCs w:val="24"/>
          <w:lang w:val="en-GB"/>
        </w:rPr>
        <w:t>. T</w:t>
      </w:r>
      <w:r w:rsidR="0059765C" w:rsidRPr="0016605F">
        <w:rPr>
          <w:rFonts w:ascii="Times New Roman" w:hAnsi="Times New Roman" w:cs="Times New Roman"/>
          <w:bCs/>
          <w:sz w:val="24"/>
          <w:szCs w:val="24"/>
          <w:lang w:val="en-GB"/>
        </w:rPr>
        <w:t xml:space="preserve">he consequences of not limiting global warming will have devastating effects on ecosystems, and give rise to a combination of </w:t>
      </w:r>
      <w:r w:rsidR="002E4D37" w:rsidRPr="0016605F">
        <w:rPr>
          <w:rFonts w:ascii="Times New Roman" w:hAnsi="Times New Roman" w:cs="Times New Roman"/>
          <w:bCs/>
          <w:sz w:val="24"/>
          <w:szCs w:val="24"/>
          <w:lang w:val="en-GB"/>
        </w:rPr>
        <w:t>serious dangers for people all over the world</w:t>
      </w:r>
      <w:r w:rsidR="004A4630">
        <w:rPr>
          <w:rFonts w:ascii="Times New Roman" w:hAnsi="Times New Roman" w:cs="Times New Roman"/>
          <w:bCs/>
          <w:sz w:val="24"/>
          <w:szCs w:val="24"/>
          <w:lang w:val="en-GB"/>
        </w:rPr>
        <w:t xml:space="preserve"> – but most seriously in developing countries –</w:t>
      </w:r>
      <w:r w:rsidR="002E4D37" w:rsidRPr="0016605F">
        <w:rPr>
          <w:rFonts w:ascii="Times New Roman" w:hAnsi="Times New Roman" w:cs="Times New Roman"/>
          <w:bCs/>
          <w:sz w:val="24"/>
          <w:szCs w:val="24"/>
          <w:lang w:val="en-GB"/>
        </w:rPr>
        <w:t xml:space="preserve"> in the form of spreading of diseases</w:t>
      </w:r>
      <w:r w:rsidR="00B205C1">
        <w:rPr>
          <w:rFonts w:ascii="Times New Roman" w:hAnsi="Times New Roman" w:cs="Times New Roman"/>
          <w:bCs/>
          <w:sz w:val="24"/>
          <w:szCs w:val="24"/>
          <w:lang w:val="en-GB"/>
        </w:rPr>
        <w:t xml:space="preserve">, </w:t>
      </w:r>
      <w:r w:rsidR="00FE33B1">
        <w:rPr>
          <w:rFonts w:ascii="Times New Roman" w:hAnsi="Times New Roman" w:cs="Times New Roman"/>
          <w:bCs/>
          <w:sz w:val="24"/>
          <w:szCs w:val="24"/>
          <w:lang w:val="en-GB"/>
        </w:rPr>
        <w:t xml:space="preserve">unpredictability of </w:t>
      </w:r>
      <w:r w:rsidR="00B205C1">
        <w:rPr>
          <w:rFonts w:ascii="Times New Roman" w:hAnsi="Times New Roman" w:cs="Times New Roman"/>
          <w:bCs/>
          <w:sz w:val="24"/>
          <w:szCs w:val="24"/>
          <w:lang w:val="en-GB"/>
        </w:rPr>
        <w:t xml:space="preserve">precipitation for </w:t>
      </w:r>
      <w:r w:rsidR="00FE33B1">
        <w:rPr>
          <w:rFonts w:ascii="Times New Roman" w:hAnsi="Times New Roman" w:cs="Times New Roman"/>
          <w:bCs/>
          <w:sz w:val="24"/>
          <w:szCs w:val="24"/>
          <w:lang w:val="en-GB"/>
        </w:rPr>
        <w:t>cropping patterns</w:t>
      </w:r>
      <w:r w:rsidR="00B205C1">
        <w:rPr>
          <w:rFonts w:ascii="Times New Roman" w:hAnsi="Times New Roman" w:cs="Times New Roman"/>
          <w:bCs/>
          <w:sz w:val="24"/>
          <w:szCs w:val="24"/>
          <w:lang w:val="en-GB"/>
        </w:rPr>
        <w:t xml:space="preserve">, and destruction of infrastructure due to flooding, </w:t>
      </w:r>
      <w:r w:rsidR="002E4D37" w:rsidRPr="0016605F">
        <w:rPr>
          <w:rFonts w:ascii="Times New Roman" w:hAnsi="Times New Roman" w:cs="Times New Roman"/>
          <w:bCs/>
          <w:sz w:val="24"/>
          <w:szCs w:val="24"/>
          <w:lang w:val="en-GB"/>
        </w:rPr>
        <w:t>stronger storms and other extreme weather incidents like heavy precipitation and draughts.</w:t>
      </w:r>
    </w:p>
    <w:p w:rsidR="00F06170" w:rsidRDefault="00046533" w:rsidP="00F06170">
      <w:pPr>
        <w:jc w:val="both"/>
        <w:rPr>
          <w:rFonts w:ascii="Times New Roman" w:hAnsi="Times New Roman" w:cs="Times New Roman"/>
          <w:bCs/>
          <w:sz w:val="24"/>
          <w:szCs w:val="24"/>
          <w:lang w:val="en-GB"/>
        </w:rPr>
      </w:pPr>
      <w:r w:rsidRPr="0016605F">
        <w:rPr>
          <w:rFonts w:ascii="Times New Roman" w:hAnsi="Times New Roman" w:cs="Times New Roman"/>
          <w:bCs/>
          <w:sz w:val="24"/>
          <w:szCs w:val="24"/>
          <w:lang w:val="en-GB"/>
        </w:rPr>
        <w:t>Ensuring a more green grow</w:t>
      </w:r>
      <w:r w:rsidR="0059765C" w:rsidRPr="0016605F">
        <w:rPr>
          <w:rFonts w:ascii="Times New Roman" w:hAnsi="Times New Roman" w:cs="Times New Roman"/>
          <w:bCs/>
          <w:sz w:val="24"/>
          <w:szCs w:val="24"/>
          <w:lang w:val="en-GB"/>
        </w:rPr>
        <w:t>th</w:t>
      </w:r>
      <w:r w:rsidRPr="0016605F">
        <w:rPr>
          <w:rFonts w:ascii="Times New Roman" w:hAnsi="Times New Roman" w:cs="Times New Roman"/>
          <w:bCs/>
          <w:sz w:val="24"/>
          <w:szCs w:val="24"/>
          <w:lang w:val="en-GB"/>
        </w:rPr>
        <w:t xml:space="preserve"> development path globally is </w:t>
      </w:r>
      <w:r w:rsidR="002E4D37" w:rsidRPr="0016605F">
        <w:rPr>
          <w:rFonts w:ascii="Times New Roman" w:hAnsi="Times New Roman" w:cs="Times New Roman"/>
          <w:bCs/>
          <w:sz w:val="24"/>
          <w:szCs w:val="24"/>
          <w:lang w:val="en-GB"/>
        </w:rPr>
        <w:t xml:space="preserve">therefore vital </w:t>
      </w:r>
      <w:r w:rsidR="0059765C" w:rsidRPr="0016605F">
        <w:rPr>
          <w:rFonts w:ascii="Times New Roman" w:hAnsi="Times New Roman" w:cs="Times New Roman"/>
          <w:bCs/>
          <w:sz w:val="24"/>
          <w:szCs w:val="24"/>
          <w:lang w:val="en-GB"/>
        </w:rPr>
        <w:t>for the viability of economic development and poverty reduction in the longer term</w:t>
      </w:r>
      <w:r w:rsidR="00B205C1">
        <w:rPr>
          <w:rFonts w:ascii="Times New Roman" w:hAnsi="Times New Roman" w:cs="Times New Roman"/>
          <w:bCs/>
          <w:sz w:val="24"/>
          <w:szCs w:val="24"/>
          <w:lang w:val="en-GB"/>
        </w:rPr>
        <w:t xml:space="preserve">, </w:t>
      </w:r>
      <w:r w:rsidR="00B205C1" w:rsidRPr="0016605F">
        <w:rPr>
          <w:rFonts w:ascii="Times New Roman" w:hAnsi="Times New Roman" w:cs="Times New Roman"/>
          <w:bCs/>
          <w:sz w:val="24"/>
          <w:szCs w:val="24"/>
          <w:lang w:val="en-GB"/>
        </w:rPr>
        <w:t>not least in developing countries</w:t>
      </w:r>
      <w:r w:rsidR="00B205C1">
        <w:rPr>
          <w:rFonts w:ascii="Times New Roman" w:hAnsi="Times New Roman" w:cs="Times New Roman"/>
          <w:bCs/>
          <w:sz w:val="24"/>
          <w:szCs w:val="24"/>
          <w:lang w:val="en-GB"/>
        </w:rPr>
        <w:t>.</w:t>
      </w:r>
    </w:p>
    <w:p w:rsidR="0016605F" w:rsidRDefault="0016605F" w:rsidP="00F06170">
      <w:pPr>
        <w:jc w:val="both"/>
        <w:rPr>
          <w:rFonts w:ascii="Times New Roman" w:hAnsi="Times New Roman" w:cs="Times New Roman"/>
          <w:sz w:val="24"/>
          <w:szCs w:val="24"/>
          <w:lang w:val="en-GB"/>
        </w:rPr>
      </w:pPr>
      <w:r w:rsidRPr="0016605F">
        <w:rPr>
          <w:rFonts w:ascii="Times New Roman" w:hAnsi="Times New Roman" w:cs="Times New Roman"/>
          <w:sz w:val="24"/>
          <w:szCs w:val="24"/>
          <w:lang w:val="en-GB"/>
        </w:rPr>
        <w:t xml:space="preserve">It is in this context that Denmark’s development cooperation strategy, ‘The Right to a Better Life’ adopted by the Danish Parliament in May 2012, includes green growth as one of four priorities for Denmark’s global development policy engagement. The instruments for this are further outlined in the ‘Strategic Framework for Natural Resources, Energy and Climate’ (NEC Strategy, 2013) and the ‘Strategic Framework for Growth and Employment’ (GE Strategy, 2011). The implementation of the NEC strategic framework builds upon collaboration and partnership, matching the development challenges and the location-specific contexts at hand. The strategy states that Denmark will cooperate with partners who most effectively advance the objectives of the NEC Strategy. </w:t>
      </w:r>
    </w:p>
    <w:p w:rsidR="00CD2F53" w:rsidRDefault="00CD2F53" w:rsidP="00F06170">
      <w:pPr>
        <w:jc w:val="both"/>
        <w:rPr>
          <w:rFonts w:ascii="Times New Roman" w:hAnsi="Times New Roman" w:cs="Times New Roman"/>
          <w:sz w:val="24"/>
          <w:szCs w:val="24"/>
          <w:lang w:val="en-GB"/>
        </w:rPr>
      </w:pPr>
      <w:r>
        <w:rPr>
          <w:rFonts w:ascii="Times New Roman" w:hAnsi="Times New Roman" w:cs="Times New Roman"/>
          <w:sz w:val="24"/>
          <w:szCs w:val="24"/>
          <w:lang w:val="en-GB"/>
        </w:rPr>
        <w:t>GGGI’s vision is that the world makes a paradigm shift to “green growth”, a model of economic growth that simultaneously achieves poverty reduction, job creation, social inclusion as well as environmental sustain</w:t>
      </w:r>
      <w:r w:rsidR="00D266F7">
        <w:rPr>
          <w:rFonts w:ascii="Times New Roman" w:hAnsi="Times New Roman" w:cs="Times New Roman"/>
          <w:sz w:val="24"/>
          <w:szCs w:val="24"/>
          <w:lang w:val="en-GB"/>
        </w:rPr>
        <w:t xml:space="preserve">ability and resource security. GGGI’s </w:t>
      </w:r>
      <w:r>
        <w:rPr>
          <w:rFonts w:ascii="Times New Roman" w:hAnsi="Times New Roman" w:cs="Times New Roman"/>
          <w:sz w:val="24"/>
          <w:szCs w:val="24"/>
          <w:lang w:val="en-GB"/>
        </w:rPr>
        <w:t xml:space="preserve">mission is to advance the practice and </w:t>
      </w:r>
      <w:r>
        <w:rPr>
          <w:rFonts w:ascii="Times New Roman" w:hAnsi="Times New Roman" w:cs="Times New Roman"/>
          <w:sz w:val="24"/>
          <w:szCs w:val="24"/>
          <w:lang w:val="en-GB"/>
        </w:rPr>
        <w:lastRenderedPageBreak/>
        <w:t>theory of green growth by helping to develop, implement and deepen understanding of green growth strategies. GGGI’s vision and m</w:t>
      </w:r>
      <w:r w:rsidR="003E3D5A">
        <w:rPr>
          <w:rFonts w:ascii="Times New Roman" w:hAnsi="Times New Roman" w:cs="Times New Roman"/>
          <w:sz w:val="24"/>
          <w:szCs w:val="24"/>
          <w:lang w:val="en-GB"/>
        </w:rPr>
        <w:t xml:space="preserve">ission correspond well with </w:t>
      </w:r>
      <w:r>
        <w:rPr>
          <w:rFonts w:ascii="Times New Roman" w:hAnsi="Times New Roman" w:cs="Times New Roman"/>
          <w:sz w:val="24"/>
          <w:szCs w:val="24"/>
          <w:lang w:val="en-GB"/>
        </w:rPr>
        <w:t>D</w:t>
      </w:r>
      <w:r w:rsidR="009A2168">
        <w:rPr>
          <w:rFonts w:ascii="Times New Roman" w:hAnsi="Times New Roman" w:cs="Times New Roman"/>
          <w:sz w:val="24"/>
          <w:szCs w:val="24"/>
          <w:lang w:val="en-GB"/>
        </w:rPr>
        <w:t xml:space="preserve">enmark’s </w:t>
      </w:r>
      <w:r>
        <w:rPr>
          <w:rFonts w:ascii="Times New Roman" w:hAnsi="Times New Roman" w:cs="Times New Roman"/>
          <w:sz w:val="24"/>
          <w:szCs w:val="24"/>
          <w:lang w:val="en-GB"/>
        </w:rPr>
        <w:t xml:space="preserve">strategic </w:t>
      </w:r>
      <w:r w:rsidR="009A2168">
        <w:rPr>
          <w:rFonts w:ascii="Times New Roman" w:hAnsi="Times New Roman" w:cs="Times New Roman"/>
          <w:sz w:val="24"/>
          <w:szCs w:val="24"/>
          <w:lang w:val="en-GB"/>
        </w:rPr>
        <w:t xml:space="preserve">green growth </w:t>
      </w:r>
      <w:r>
        <w:rPr>
          <w:rFonts w:ascii="Times New Roman" w:hAnsi="Times New Roman" w:cs="Times New Roman"/>
          <w:sz w:val="24"/>
          <w:szCs w:val="24"/>
          <w:lang w:val="en-GB"/>
        </w:rPr>
        <w:t xml:space="preserve">priority. </w:t>
      </w:r>
    </w:p>
    <w:p w:rsidR="005F7152" w:rsidRDefault="00DD559B" w:rsidP="007433E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While many developing countries are increasingly aware that green growth is an attractive development path, many are not well equipped to assess the opportunities, costs and risks – both in terms of the analytical tools and</w:t>
      </w:r>
      <w:r w:rsidR="00A90516">
        <w:rPr>
          <w:rFonts w:ascii="Times New Roman" w:hAnsi="Times New Roman" w:cs="Times New Roman"/>
          <w:sz w:val="24"/>
          <w:szCs w:val="24"/>
          <w:lang w:val="en-GB"/>
        </w:rPr>
        <w:t xml:space="preserve"> in terms of</w:t>
      </w:r>
      <w:r>
        <w:rPr>
          <w:rFonts w:ascii="Times New Roman" w:hAnsi="Times New Roman" w:cs="Times New Roman"/>
          <w:sz w:val="24"/>
          <w:szCs w:val="24"/>
          <w:lang w:val="en-GB"/>
        </w:rPr>
        <w:t xml:space="preserve"> institutional set-ups. </w:t>
      </w:r>
      <w:r w:rsidR="007433E4">
        <w:rPr>
          <w:rFonts w:ascii="Times New Roman" w:hAnsi="Times New Roman" w:cs="Times New Roman"/>
          <w:sz w:val="24"/>
          <w:szCs w:val="24"/>
          <w:lang w:val="en-GB"/>
        </w:rPr>
        <w:t>GGGI is not a green growth advocacy organisation, but a specialised agency entirely dedicated to working with policy makers of countries to id</w:t>
      </w:r>
      <w:r w:rsidR="00A90516">
        <w:rPr>
          <w:rFonts w:ascii="Times New Roman" w:hAnsi="Times New Roman" w:cs="Times New Roman"/>
          <w:sz w:val="24"/>
          <w:szCs w:val="24"/>
          <w:lang w:val="en-GB"/>
        </w:rPr>
        <w:t>entify win-win, pro-development</w:t>
      </w:r>
      <w:r w:rsidR="007433E4">
        <w:rPr>
          <w:rFonts w:ascii="Times New Roman" w:hAnsi="Times New Roman" w:cs="Times New Roman"/>
          <w:sz w:val="24"/>
          <w:szCs w:val="24"/>
          <w:lang w:val="en-GB"/>
        </w:rPr>
        <w:t>/pro-environment green growth related policy choices and to help them expand the frontier of policy options by also helping them mobilise the necessary finance, technology and institutional capacity. While technical expertise offered by many organisations goes hand in hand with the potential for large grants or loans, GGGI only offers technical expertise. This enables GGGI to work with governments as a neutral and credible partner, promoting the commitment of partner governments to a shift in development towards green growth</w:t>
      </w:r>
      <w:r w:rsidR="007645D2">
        <w:rPr>
          <w:rFonts w:ascii="Times New Roman" w:hAnsi="Times New Roman" w:cs="Times New Roman"/>
          <w:sz w:val="24"/>
          <w:szCs w:val="24"/>
          <w:lang w:val="en-GB"/>
        </w:rPr>
        <w:t xml:space="preserve"> and to facilitate cooperation with the private sector</w:t>
      </w:r>
      <w:r w:rsidR="00216127">
        <w:rPr>
          <w:rFonts w:ascii="Times New Roman" w:hAnsi="Times New Roman" w:cs="Times New Roman"/>
          <w:sz w:val="24"/>
          <w:szCs w:val="24"/>
          <w:lang w:val="en-GB"/>
        </w:rPr>
        <w:t xml:space="preserve"> and civil society</w:t>
      </w:r>
      <w:r w:rsidR="007433E4">
        <w:rPr>
          <w:rFonts w:ascii="Times New Roman" w:hAnsi="Times New Roman" w:cs="Times New Roman"/>
          <w:sz w:val="24"/>
          <w:szCs w:val="24"/>
          <w:lang w:val="en-GB"/>
        </w:rPr>
        <w:t xml:space="preserve">. </w:t>
      </w:r>
      <w:r w:rsidR="005F7152">
        <w:rPr>
          <w:rFonts w:ascii="Times New Roman" w:hAnsi="Times New Roman" w:cs="Times New Roman"/>
          <w:sz w:val="24"/>
          <w:szCs w:val="24"/>
          <w:lang w:val="en-GB"/>
        </w:rPr>
        <w:t>GGGI is therefore regarded by develop</w:t>
      </w:r>
      <w:r w:rsidR="00960BCD">
        <w:rPr>
          <w:rFonts w:ascii="Times New Roman" w:hAnsi="Times New Roman" w:cs="Times New Roman"/>
          <w:sz w:val="24"/>
          <w:szCs w:val="24"/>
          <w:lang w:val="en-GB"/>
        </w:rPr>
        <w:t>ing</w:t>
      </w:r>
      <w:r w:rsidR="005F7152">
        <w:rPr>
          <w:rFonts w:ascii="Times New Roman" w:hAnsi="Times New Roman" w:cs="Times New Roman"/>
          <w:sz w:val="24"/>
          <w:szCs w:val="24"/>
          <w:lang w:val="en-GB"/>
        </w:rPr>
        <w:t xml:space="preserve"> countries as a legitimate player</w:t>
      </w:r>
      <w:r w:rsidR="006E04E0">
        <w:rPr>
          <w:rFonts w:ascii="Times New Roman" w:hAnsi="Times New Roman" w:cs="Times New Roman"/>
          <w:sz w:val="24"/>
          <w:szCs w:val="24"/>
          <w:lang w:val="en-GB"/>
        </w:rPr>
        <w:t xml:space="preserve">. This is strengthened by the fact that </w:t>
      </w:r>
      <w:r w:rsidR="005F7152">
        <w:rPr>
          <w:rFonts w:ascii="Times New Roman" w:hAnsi="Times New Roman" w:cs="Times New Roman"/>
          <w:sz w:val="24"/>
          <w:szCs w:val="24"/>
          <w:lang w:val="en-GB"/>
        </w:rPr>
        <w:t xml:space="preserve">participating countries and contributing countries sit together in the Council and because </w:t>
      </w:r>
      <w:r w:rsidR="00EF52A7">
        <w:rPr>
          <w:rFonts w:ascii="Times New Roman" w:hAnsi="Times New Roman" w:cs="Times New Roman"/>
          <w:sz w:val="24"/>
          <w:szCs w:val="24"/>
          <w:lang w:val="en-GB"/>
        </w:rPr>
        <w:t xml:space="preserve">the </w:t>
      </w:r>
      <w:r w:rsidR="007210ED">
        <w:rPr>
          <w:rFonts w:ascii="Times New Roman" w:hAnsi="Times New Roman" w:cs="Times New Roman"/>
          <w:sz w:val="24"/>
          <w:szCs w:val="24"/>
          <w:lang w:val="en-GB"/>
        </w:rPr>
        <w:t>headquarter</w:t>
      </w:r>
      <w:r w:rsidR="00EF52A7">
        <w:rPr>
          <w:rFonts w:ascii="Times New Roman" w:hAnsi="Times New Roman" w:cs="Times New Roman"/>
          <w:sz w:val="24"/>
          <w:szCs w:val="24"/>
          <w:lang w:val="en-GB"/>
        </w:rPr>
        <w:t xml:space="preserve"> office</w:t>
      </w:r>
      <w:r w:rsidR="007210ED">
        <w:rPr>
          <w:rFonts w:ascii="Times New Roman" w:hAnsi="Times New Roman" w:cs="Times New Roman"/>
          <w:sz w:val="24"/>
          <w:szCs w:val="24"/>
          <w:lang w:val="en-GB"/>
        </w:rPr>
        <w:t xml:space="preserve"> is situated in </w:t>
      </w:r>
      <w:r w:rsidR="006E04E0">
        <w:rPr>
          <w:rFonts w:ascii="Times New Roman" w:hAnsi="Times New Roman" w:cs="Times New Roman"/>
          <w:sz w:val="24"/>
          <w:szCs w:val="24"/>
          <w:lang w:val="en-GB"/>
        </w:rPr>
        <w:t>Korea</w:t>
      </w:r>
      <w:r w:rsidR="007210ED">
        <w:rPr>
          <w:rFonts w:ascii="Times New Roman" w:hAnsi="Times New Roman" w:cs="Times New Roman"/>
          <w:sz w:val="24"/>
          <w:szCs w:val="24"/>
          <w:lang w:val="en-GB"/>
        </w:rPr>
        <w:t xml:space="preserve"> which</w:t>
      </w:r>
      <w:r w:rsidR="006E04E0">
        <w:rPr>
          <w:rFonts w:ascii="Times New Roman" w:hAnsi="Times New Roman" w:cs="Times New Roman"/>
          <w:sz w:val="24"/>
          <w:szCs w:val="24"/>
          <w:lang w:val="en-GB"/>
        </w:rPr>
        <w:t xml:space="preserve"> has a special image having recently been among the poorest countries and now being one of the strongest economies in the world. </w:t>
      </w:r>
    </w:p>
    <w:p w:rsidR="004D0D16" w:rsidRDefault="004D0D16" w:rsidP="007433E4">
      <w:pPr>
        <w:spacing w:after="0"/>
        <w:jc w:val="both"/>
        <w:rPr>
          <w:rFonts w:ascii="Times New Roman" w:hAnsi="Times New Roman" w:cs="Times New Roman"/>
          <w:sz w:val="24"/>
          <w:szCs w:val="24"/>
          <w:lang w:val="en-GB"/>
        </w:rPr>
      </w:pPr>
    </w:p>
    <w:p w:rsidR="00502DCA" w:rsidRDefault="00502DCA" w:rsidP="00502DCA">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best, GGGI </w:t>
      </w:r>
      <w:r w:rsidR="00C43CC2">
        <w:rPr>
          <w:rFonts w:ascii="Times New Roman" w:hAnsi="Times New Roman" w:cs="Times New Roman"/>
          <w:sz w:val="24"/>
          <w:szCs w:val="24"/>
          <w:lang w:val="en-GB"/>
        </w:rPr>
        <w:t xml:space="preserve">will be able to give an important contribution to the </w:t>
      </w:r>
      <w:r>
        <w:rPr>
          <w:rFonts w:ascii="Times New Roman" w:hAnsi="Times New Roman" w:cs="Times New Roman"/>
          <w:sz w:val="24"/>
          <w:szCs w:val="24"/>
          <w:lang w:val="en-GB"/>
        </w:rPr>
        <w:t>international community</w:t>
      </w:r>
      <w:r w:rsidR="00C43CC2">
        <w:rPr>
          <w:rFonts w:ascii="Times New Roman" w:hAnsi="Times New Roman" w:cs="Times New Roman"/>
          <w:sz w:val="24"/>
          <w:szCs w:val="24"/>
          <w:lang w:val="en-GB"/>
        </w:rPr>
        <w:t>’s ability</w:t>
      </w:r>
      <w:r>
        <w:rPr>
          <w:rFonts w:ascii="Times New Roman" w:hAnsi="Times New Roman" w:cs="Times New Roman"/>
          <w:sz w:val="24"/>
          <w:szCs w:val="24"/>
          <w:lang w:val="en-GB"/>
        </w:rPr>
        <w:t xml:space="preserve"> to integrate the economic, social and environmental work streams of sustainable development in a way that is acceptable to developing countries, thereby improving </w:t>
      </w:r>
      <w:r w:rsidR="00C43CC2">
        <w:rPr>
          <w:rFonts w:ascii="Times New Roman" w:hAnsi="Times New Roman" w:cs="Times New Roman"/>
          <w:sz w:val="24"/>
          <w:szCs w:val="24"/>
          <w:lang w:val="en-GB"/>
        </w:rPr>
        <w:t xml:space="preserve">other </w:t>
      </w:r>
      <w:r>
        <w:rPr>
          <w:rFonts w:ascii="Times New Roman" w:hAnsi="Times New Roman" w:cs="Times New Roman"/>
          <w:sz w:val="24"/>
          <w:szCs w:val="24"/>
          <w:lang w:val="en-GB"/>
        </w:rPr>
        <w:t xml:space="preserve">diplomatic </w:t>
      </w:r>
      <w:r w:rsidR="00C43CC2">
        <w:rPr>
          <w:rFonts w:ascii="Times New Roman" w:hAnsi="Times New Roman" w:cs="Times New Roman"/>
          <w:sz w:val="24"/>
          <w:szCs w:val="24"/>
          <w:lang w:val="en-GB"/>
        </w:rPr>
        <w:t>and economic efforts</w:t>
      </w:r>
      <w:r>
        <w:rPr>
          <w:rFonts w:ascii="Times New Roman" w:hAnsi="Times New Roman" w:cs="Times New Roman"/>
          <w:sz w:val="24"/>
          <w:szCs w:val="24"/>
          <w:lang w:val="en-GB"/>
        </w:rPr>
        <w:t xml:space="preserve"> and possibilities of UN processes.</w:t>
      </w:r>
    </w:p>
    <w:p w:rsidR="00502DCA" w:rsidRDefault="00502DCA" w:rsidP="004D0D16">
      <w:pPr>
        <w:spacing w:after="0"/>
        <w:jc w:val="both"/>
        <w:rPr>
          <w:rFonts w:ascii="Times New Roman" w:hAnsi="Times New Roman" w:cs="Times New Roman"/>
          <w:sz w:val="24"/>
          <w:szCs w:val="24"/>
          <w:lang w:val="en-GB"/>
        </w:rPr>
      </w:pPr>
    </w:p>
    <w:p w:rsidR="00A90516" w:rsidRDefault="004D0D16" w:rsidP="00EF52A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Danish led donor review of GGGI (September 2013), GGGI has the potential to become a trusted advisor to partner countries – with a focus on analysis and planning to achieve the government’s national development objectives accompanied by a readiness to engage in a constructive dialogue with stakeholders, including civil society organisations and the private sector. </w:t>
      </w:r>
    </w:p>
    <w:p w:rsidR="00A90516" w:rsidRDefault="00A90516" w:rsidP="00EF52A7">
      <w:pPr>
        <w:spacing w:after="0"/>
        <w:jc w:val="both"/>
        <w:rPr>
          <w:rFonts w:ascii="Times New Roman" w:hAnsi="Times New Roman" w:cs="Times New Roman"/>
          <w:sz w:val="24"/>
          <w:szCs w:val="24"/>
          <w:lang w:val="en-GB"/>
        </w:rPr>
      </w:pPr>
    </w:p>
    <w:p w:rsidR="003E3E23" w:rsidRPr="00EF52A7" w:rsidRDefault="004D0D16" w:rsidP="00EF52A7">
      <w:pPr>
        <w:jc w:val="both"/>
        <w:rPr>
          <w:rFonts w:ascii="Times New Roman" w:hAnsi="Times New Roman" w:cs="Times New Roman"/>
          <w:sz w:val="24"/>
          <w:szCs w:val="24"/>
          <w:lang w:val="en-US"/>
        </w:rPr>
      </w:pPr>
      <w:r w:rsidRPr="003E3E23">
        <w:rPr>
          <w:rFonts w:ascii="Times New Roman" w:hAnsi="Times New Roman" w:cs="Times New Roman"/>
          <w:sz w:val="24"/>
          <w:szCs w:val="24"/>
          <w:lang w:val="en-GB"/>
        </w:rPr>
        <w:t xml:space="preserve">This is in line with “The Right to a better life”, stating that green growth can only be achieved if there is an open and inclusive dialogue between citizens, civil society, the business community and national authorities. And </w:t>
      </w:r>
      <w:r w:rsidR="007645D2" w:rsidRPr="009A51C5">
        <w:rPr>
          <w:rFonts w:ascii="Times New Roman" w:hAnsi="Times New Roman" w:cs="Times New Roman"/>
          <w:sz w:val="24"/>
          <w:szCs w:val="24"/>
          <w:lang w:val="en-GB"/>
        </w:rPr>
        <w:t xml:space="preserve">if GGGI succeeds in this, </w:t>
      </w:r>
      <w:r w:rsidRPr="009A51C5">
        <w:rPr>
          <w:rFonts w:ascii="Times New Roman" w:hAnsi="Times New Roman" w:cs="Times New Roman"/>
          <w:sz w:val="24"/>
          <w:szCs w:val="24"/>
          <w:lang w:val="en-GB"/>
        </w:rPr>
        <w:t xml:space="preserve">it </w:t>
      </w:r>
      <w:r w:rsidR="007645D2" w:rsidRPr="009A51C5">
        <w:rPr>
          <w:rFonts w:ascii="Times New Roman" w:hAnsi="Times New Roman" w:cs="Times New Roman"/>
          <w:sz w:val="24"/>
          <w:szCs w:val="24"/>
          <w:lang w:val="en-GB"/>
        </w:rPr>
        <w:t xml:space="preserve">will be an important achievement that </w:t>
      </w:r>
      <w:r w:rsidR="007B140E" w:rsidRPr="00E82943">
        <w:rPr>
          <w:rFonts w:ascii="Times New Roman" w:hAnsi="Times New Roman" w:cs="Times New Roman"/>
          <w:sz w:val="24"/>
          <w:szCs w:val="24"/>
          <w:lang w:val="en-GB"/>
        </w:rPr>
        <w:t xml:space="preserve">supplements </w:t>
      </w:r>
      <w:r w:rsidRPr="00E82943">
        <w:rPr>
          <w:rFonts w:ascii="Times New Roman" w:hAnsi="Times New Roman" w:cs="Times New Roman"/>
          <w:sz w:val="24"/>
          <w:szCs w:val="24"/>
          <w:lang w:val="en-GB"/>
        </w:rPr>
        <w:t xml:space="preserve">other Danish efforts </w:t>
      </w:r>
      <w:r w:rsidR="007B140E" w:rsidRPr="00E82943">
        <w:rPr>
          <w:rFonts w:ascii="Times New Roman" w:hAnsi="Times New Roman" w:cs="Times New Roman"/>
          <w:sz w:val="24"/>
          <w:szCs w:val="24"/>
          <w:lang w:val="en-GB"/>
        </w:rPr>
        <w:t>both within the Climate Envelope</w:t>
      </w:r>
      <w:r w:rsidR="00D6380C" w:rsidRPr="00E82943">
        <w:rPr>
          <w:rFonts w:ascii="Times New Roman" w:hAnsi="Times New Roman" w:cs="Times New Roman"/>
          <w:sz w:val="24"/>
          <w:szCs w:val="24"/>
          <w:lang w:val="en-GB"/>
        </w:rPr>
        <w:t>, 3GF</w:t>
      </w:r>
      <w:r w:rsidR="007B140E" w:rsidRPr="00E82943">
        <w:rPr>
          <w:rFonts w:ascii="Times New Roman" w:hAnsi="Times New Roman" w:cs="Times New Roman"/>
          <w:sz w:val="24"/>
          <w:szCs w:val="24"/>
          <w:lang w:val="en-GB"/>
        </w:rPr>
        <w:t xml:space="preserve"> as well as other bilateral and multilateral contributions that can be defined as relevant to adaptation and mitigation efforts.</w:t>
      </w:r>
      <w:r w:rsidR="0020487E">
        <w:rPr>
          <w:rFonts w:ascii="Times New Roman" w:hAnsi="Times New Roman" w:cs="Times New Roman"/>
          <w:sz w:val="24"/>
          <w:szCs w:val="24"/>
          <w:lang w:val="en-GB"/>
        </w:rPr>
        <w:t xml:space="preserve"> </w:t>
      </w:r>
      <w:r w:rsidR="008A014D">
        <w:rPr>
          <w:rFonts w:ascii="Times New Roman" w:hAnsi="Times New Roman" w:cs="Times New Roman"/>
          <w:sz w:val="24"/>
          <w:szCs w:val="24"/>
          <w:lang w:val="en-GB"/>
        </w:rPr>
        <w:t>E.g. i</w:t>
      </w:r>
      <w:r w:rsidR="008A014D">
        <w:rPr>
          <w:rFonts w:ascii="Times New Roman" w:hAnsi="Times New Roman" w:cs="Times New Roman"/>
          <w:sz w:val="24"/>
          <w:szCs w:val="24"/>
          <w:lang w:val="en-US"/>
        </w:rPr>
        <w:t>n Indonesia, there are possibilities for synergy and cooperation between GGGI and Denmark, particularly</w:t>
      </w:r>
      <w:r w:rsidR="008A014D" w:rsidRPr="008A014D">
        <w:rPr>
          <w:rFonts w:ascii="Times New Roman" w:hAnsi="Times New Roman" w:cs="Times New Roman"/>
          <w:sz w:val="24"/>
          <w:szCs w:val="24"/>
          <w:lang w:val="en-GB"/>
        </w:rPr>
        <w:t xml:space="preserve"> </w:t>
      </w:r>
      <w:r w:rsidR="005B695C">
        <w:rPr>
          <w:rFonts w:ascii="Times New Roman" w:hAnsi="Times New Roman" w:cs="Times New Roman"/>
          <w:sz w:val="24"/>
          <w:szCs w:val="24"/>
          <w:lang w:val="en-GB"/>
        </w:rPr>
        <w:t xml:space="preserve">when it comes to </w:t>
      </w:r>
      <w:r w:rsidR="009A51C5">
        <w:rPr>
          <w:rFonts w:ascii="Times New Roman" w:hAnsi="Times New Roman" w:cs="Times New Roman"/>
          <w:sz w:val="24"/>
          <w:szCs w:val="24"/>
          <w:lang w:val="en-GB"/>
        </w:rPr>
        <w:t xml:space="preserve">greening </w:t>
      </w:r>
      <w:r w:rsidR="009A51C5" w:rsidRPr="009A51C5">
        <w:rPr>
          <w:rFonts w:ascii="Times New Roman" w:hAnsi="Times New Roman" w:cs="Times New Roman"/>
          <w:sz w:val="24"/>
          <w:szCs w:val="24"/>
          <w:lang w:val="en-GB"/>
        </w:rPr>
        <w:t xml:space="preserve">the </w:t>
      </w:r>
      <w:r w:rsidR="009A51C5" w:rsidRPr="00EF52A7">
        <w:rPr>
          <w:rStyle w:val="Fremhv"/>
          <w:rFonts w:ascii="Times New Roman" w:hAnsi="Times New Roman" w:cs="Times New Roman"/>
          <w:b w:val="0"/>
          <w:color w:val="222222"/>
          <w:sz w:val="24"/>
          <w:szCs w:val="24"/>
          <w:lang w:val="en-US"/>
        </w:rPr>
        <w:t>Masterplan</w:t>
      </w:r>
      <w:r w:rsidR="009A51C5" w:rsidRPr="00EF52A7">
        <w:rPr>
          <w:rStyle w:val="st"/>
          <w:rFonts w:ascii="Times New Roman" w:hAnsi="Times New Roman" w:cs="Times New Roman"/>
          <w:color w:val="222222"/>
          <w:sz w:val="24"/>
          <w:szCs w:val="24"/>
          <w:lang w:val="en-US"/>
        </w:rPr>
        <w:t xml:space="preserve"> for </w:t>
      </w:r>
      <w:r w:rsidR="009A51C5" w:rsidRPr="00EF52A7">
        <w:rPr>
          <w:rStyle w:val="Fremhv"/>
          <w:rFonts w:ascii="Times New Roman" w:hAnsi="Times New Roman" w:cs="Times New Roman"/>
          <w:b w:val="0"/>
          <w:color w:val="222222"/>
          <w:sz w:val="24"/>
          <w:szCs w:val="24"/>
          <w:lang w:val="en-US"/>
        </w:rPr>
        <w:t>Acceleration</w:t>
      </w:r>
      <w:r w:rsidR="009A51C5" w:rsidRPr="00EF52A7">
        <w:rPr>
          <w:rStyle w:val="st"/>
          <w:rFonts w:ascii="Times New Roman" w:hAnsi="Times New Roman" w:cs="Times New Roman"/>
          <w:color w:val="222222"/>
          <w:sz w:val="24"/>
          <w:szCs w:val="24"/>
          <w:lang w:val="en-US"/>
        </w:rPr>
        <w:t xml:space="preserve"> and Expansion of </w:t>
      </w:r>
      <w:r w:rsidR="009A51C5" w:rsidRPr="00EF52A7">
        <w:rPr>
          <w:rStyle w:val="Fremhv"/>
          <w:rFonts w:ascii="Times New Roman" w:hAnsi="Times New Roman" w:cs="Times New Roman"/>
          <w:b w:val="0"/>
          <w:color w:val="222222"/>
          <w:sz w:val="24"/>
          <w:szCs w:val="24"/>
          <w:lang w:val="en-US"/>
        </w:rPr>
        <w:t>Indonesia's Economic Development</w:t>
      </w:r>
      <w:r w:rsidR="009A51C5">
        <w:rPr>
          <w:rStyle w:val="Fremhv"/>
          <w:rFonts w:ascii="Times New Roman" w:hAnsi="Times New Roman" w:cs="Times New Roman"/>
          <w:b w:val="0"/>
          <w:color w:val="222222"/>
          <w:sz w:val="24"/>
          <w:szCs w:val="24"/>
          <w:lang w:val="en-US"/>
        </w:rPr>
        <w:t>.</w:t>
      </w:r>
      <w:r w:rsidR="009A51C5" w:rsidRPr="009A51C5">
        <w:rPr>
          <w:rFonts w:ascii="Times New Roman" w:hAnsi="Times New Roman" w:cs="Times New Roman"/>
          <w:sz w:val="24"/>
          <w:szCs w:val="24"/>
          <w:lang w:val="en-GB"/>
        </w:rPr>
        <w:t xml:space="preserve"> </w:t>
      </w:r>
      <w:r w:rsidR="003E3E23" w:rsidRPr="009A51C5">
        <w:rPr>
          <w:rFonts w:ascii="Times New Roman" w:hAnsi="Times New Roman" w:cs="Times New Roman"/>
          <w:sz w:val="24"/>
          <w:szCs w:val="24"/>
          <w:lang w:val="en-GB"/>
        </w:rPr>
        <w:t>I</w:t>
      </w:r>
      <w:r w:rsidR="003E3E23" w:rsidRPr="008A014D">
        <w:rPr>
          <w:rFonts w:ascii="Times New Roman" w:hAnsi="Times New Roman" w:cs="Times New Roman"/>
          <w:sz w:val="24"/>
          <w:szCs w:val="24"/>
          <w:lang w:val="en-GB"/>
        </w:rPr>
        <w:t>n Ethiopia</w:t>
      </w:r>
      <w:r w:rsidR="003E3E23">
        <w:rPr>
          <w:rFonts w:ascii="Times New Roman" w:hAnsi="Times New Roman" w:cs="Times New Roman"/>
          <w:sz w:val="24"/>
          <w:szCs w:val="24"/>
          <w:lang w:val="en-GB"/>
        </w:rPr>
        <w:t>,</w:t>
      </w:r>
      <w:r w:rsidR="003E3E23" w:rsidRPr="003E3E23">
        <w:rPr>
          <w:rFonts w:ascii="Times New Roman" w:hAnsi="Times New Roman" w:cs="Times New Roman"/>
          <w:sz w:val="24"/>
          <w:szCs w:val="24"/>
          <w:lang w:val="en-GB"/>
        </w:rPr>
        <w:t xml:space="preserve"> Denmark is preparing a new bilateral green growth programme which </w:t>
      </w:r>
      <w:r w:rsidR="003E3E23" w:rsidRPr="00EF52A7">
        <w:rPr>
          <w:rFonts w:ascii="Times New Roman" w:hAnsi="Times New Roman" w:cs="Times New Roman"/>
          <w:sz w:val="24"/>
          <w:szCs w:val="24"/>
          <w:lang w:val="en-US"/>
        </w:rPr>
        <w:t>will in a first phase of 3 years promote climate smart agriculture. Danish support will facilitate a stronger focus on sustainability and climate resilience in transforming the agricultural sector, through e.g. innovative techniques and the strengthening of value chains, and support initiatives to reduce the sector’s contribution to climate change.</w:t>
      </w:r>
      <w:r w:rsidR="003E3E23">
        <w:rPr>
          <w:rFonts w:ascii="Times New Roman" w:hAnsi="Times New Roman" w:cs="Times New Roman"/>
          <w:sz w:val="24"/>
          <w:szCs w:val="24"/>
          <w:lang w:val="en-US"/>
        </w:rPr>
        <w:t xml:space="preserve"> It would be sensible to </w:t>
      </w:r>
      <w:r w:rsidR="003E3E23">
        <w:rPr>
          <w:rFonts w:ascii="Times New Roman" w:hAnsi="Times New Roman" w:cs="Times New Roman"/>
          <w:sz w:val="24"/>
          <w:szCs w:val="24"/>
          <w:lang w:val="en-US"/>
        </w:rPr>
        <w:lastRenderedPageBreak/>
        <w:t xml:space="preserve">build on GGGI’s </w:t>
      </w:r>
      <w:r w:rsidR="00974FC5">
        <w:rPr>
          <w:rFonts w:ascii="Times New Roman" w:hAnsi="Times New Roman" w:cs="Times New Roman"/>
          <w:sz w:val="24"/>
          <w:szCs w:val="24"/>
          <w:lang w:val="en-US"/>
        </w:rPr>
        <w:t xml:space="preserve">current </w:t>
      </w:r>
      <w:r w:rsidR="003E3E23">
        <w:rPr>
          <w:rFonts w:ascii="Times New Roman" w:hAnsi="Times New Roman" w:cs="Times New Roman"/>
          <w:sz w:val="24"/>
          <w:szCs w:val="24"/>
          <w:lang w:val="en-US"/>
        </w:rPr>
        <w:t xml:space="preserve">work with the </w:t>
      </w:r>
      <w:r w:rsidR="00974FC5">
        <w:rPr>
          <w:rFonts w:ascii="Times New Roman" w:hAnsi="Times New Roman" w:cs="Times New Roman"/>
          <w:sz w:val="24"/>
          <w:szCs w:val="24"/>
          <w:lang w:val="en-US"/>
        </w:rPr>
        <w:t xml:space="preserve">Ethiopian </w:t>
      </w:r>
      <w:r w:rsidR="003E3E23">
        <w:rPr>
          <w:rFonts w:ascii="Times New Roman" w:hAnsi="Times New Roman" w:cs="Times New Roman"/>
          <w:sz w:val="24"/>
          <w:szCs w:val="24"/>
          <w:lang w:val="en-US"/>
        </w:rPr>
        <w:t xml:space="preserve">government on the </w:t>
      </w:r>
      <w:r w:rsidR="008A014D">
        <w:rPr>
          <w:rFonts w:ascii="Times New Roman" w:hAnsi="Times New Roman" w:cs="Times New Roman"/>
          <w:sz w:val="24"/>
          <w:szCs w:val="24"/>
          <w:lang w:val="en-US"/>
        </w:rPr>
        <w:t xml:space="preserve">Climate Resilient Green Economy Initiative.  </w:t>
      </w:r>
    </w:p>
    <w:p w:rsidR="00502DCA" w:rsidRDefault="00502DCA" w:rsidP="00EF52A7">
      <w:pPr>
        <w:jc w:val="both"/>
        <w:rPr>
          <w:rFonts w:ascii="Times New Roman" w:hAnsi="Times New Roman" w:cs="Times New Roman"/>
          <w:bCs/>
          <w:sz w:val="24"/>
          <w:szCs w:val="24"/>
          <w:lang w:val="en-GB"/>
        </w:rPr>
      </w:pPr>
      <w:r w:rsidRPr="003E3E23">
        <w:rPr>
          <w:rFonts w:ascii="Times New Roman" w:hAnsi="Times New Roman" w:cs="Times New Roman"/>
          <w:bCs/>
          <w:sz w:val="24"/>
          <w:szCs w:val="24"/>
          <w:lang w:val="en-GB"/>
        </w:rPr>
        <w:t xml:space="preserve">Under the Climate Envelope, Denmark is supporting bilateral and multilateral initiatives covering a wide spectrum of green activities supplementing each other, such as </w:t>
      </w:r>
      <w:r w:rsidRPr="009A51C5">
        <w:rPr>
          <w:rFonts w:ascii="Times New Roman" w:hAnsi="Times New Roman" w:cs="Times New Roman"/>
          <w:bCs/>
          <w:sz w:val="24"/>
          <w:szCs w:val="24"/>
          <w:lang w:val="en-GB"/>
        </w:rPr>
        <w:t xml:space="preserve">the Least Developed Countries Fund (LDCF), The UN Climate and Technology Center and Network, and the </w:t>
      </w:r>
      <w:r w:rsidRPr="00E82943">
        <w:rPr>
          <w:rStyle w:val="st"/>
          <w:rFonts w:ascii="Times New Roman" w:hAnsi="Times New Roman" w:cs="Times New Roman"/>
          <w:color w:val="222222"/>
          <w:sz w:val="24"/>
          <w:szCs w:val="24"/>
          <w:lang w:val="en-US"/>
        </w:rPr>
        <w:t xml:space="preserve">The </w:t>
      </w:r>
      <w:r w:rsidRPr="00E82943">
        <w:rPr>
          <w:rStyle w:val="Fremhv"/>
          <w:rFonts w:ascii="Times New Roman" w:hAnsi="Times New Roman" w:cs="Times New Roman"/>
          <w:b w:val="0"/>
          <w:color w:val="222222"/>
          <w:sz w:val="24"/>
          <w:szCs w:val="24"/>
          <w:lang w:val="en-US"/>
        </w:rPr>
        <w:t>Climate</w:t>
      </w:r>
      <w:r w:rsidRPr="00F95699">
        <w:rPr>
          <w:rStyle w:val="Fremhv"/>
          <w:rFonts w:ascii="Times New Roman" w:hAnsi="Times New Roman" w:cs="Times New Roman"/>
          <w:b w:val="0"/>
          <w:color w:val="222222"/>
          <w:sz w:val="24"/>
          <w:szCs w:val="24"/>
          <w:lang w:val="en-US"/>
        </w:rPr>
        <w:t xml:space="preserve"> Investment</w:t>
      </w:r>
      <w:r w:rsidRPr="00F95699">
        <w:rPr>
          <w:rStyle w:val="st"/>
          <w:rFonts w:ascii="Times New Roman" w:hAnsi="Times New Roman" w:cs="Times New Roman"/>
          <w:color w:val="222222"/>
          <w:sz w:val="24"/>
          <w:szCs w:val="24"/>
          <w:lang w:val="en-US"/>
        </w:rPr>
        <w:t xml:space="preserve"> Funds (CIF). </w:t>
      </w:r>
      <w:r>
        <w:rPr>
          <w:rStyle w:val="st"/>
          <w:rFonts w:ascii="Times New Roman" w:hAnsi="Times New Roman" w:cs="Times New Roman"/>
          <w:color w:val="222222"/>
          <w:sz w:val="24"/>
          <w:szCs w:val="24"/>
          <w:lang w:val="en-US"/>
        </w:rPr>
        <w:t>When the Green Climate Fund (GCF) becomes operational, Danish support to GGGI and to the GCF will complement each other as GGGI gives policy guidance to governments and facilitates implementation of strategies, whereas the GCF assists on financing.</w:t>
      </w:r>
      <w:r w:rsidR="00B655EC">
        <w:rPr>
          <w:rStyle w:val="st"/>
          <w:rFonts w:ascii="Times New Roman" w:hAnsi="Times New Roman" w:cs="Times New Roman"/>
          <w:color w:val="222222"/>
          <w:sz w:val="24"/>
          <w:szCs w:val="24"/>
          <w:lang w:val="en-US"/>
        </w:rPr>
        <w:t xml:space="preserve"> The fact that both the GCF and GGGI have headquarters in South Korea can </w:t>
      </w:r>
      <w:r w:rsidR="003E3E23">
        <w:rPr>
          <w:rStyle w:val="st"/>
          <w:rFonts w:ascii="Times New Roman" w:hAnsi="Times New Roman" w:cs="Times New Roman"/>
          <w:color w:val="222222"/>
          <w:sz w:val="24"/>
          <w:szCs w:val="24"/>
          <w:lang w:val="en-US"/>
        </w:rPr>
        <w:t xml:space="preserve">possibly </w:t>
      </w:r>
      <w:r w:rsidR="00B655EC">
        <w:rPr>
          <w:rStyle w:val="st"/>
          <w:rFonts w:ascii="Times New Roman" w:hAnsi="Times New Roman" w:cs="Times New Roman"/>
          <w:color w:val="222222"/>
          <w:sz w:val="24"/>
          <w:szCs w:val="24"/>
          <w:lang w:val="en-US"/>
        </w:rPr>
        <w:t>facilitate fu</w:t>
      </w:r>
      <w:r w:rsidR="005B695C">
        <w:rPr>
          <w:rStyle w:val="st"/>
          <w:rFonts w:ascii="Times New Roman" w:hAnsi="Times New Roman" w:cs="Times New Roman"/>
          <w:color w:val="222222"/>
          <w:sz w:val="24"/>
          <w:szCs w:val="24"/>
          <w:lang w:val="en-US"/>
        </w:rPr>
        <w:t>rther c</w:t>
      </w:r>
      <w:r w:rsidR="00B655EC">
        <w:rPr>
          <w:rStyle w:val="st"/>
          <w:rFonts w:ascii="Times New Roman" w:hAnsi="Times New Roman" w:cs="Times New Roman"/>
          <w:color w:val="222222"/>
          <w:sz w:val="24"/>
          <w:szCs w:val="24"/>
          <w:lang w:val="en-US"/>
        </w:rPr>
        <w:t>ooperation between the two</w:t>
      </w:r>
      <w:r w:rsidR="00C43CC2">
        <w:rPr>
          <w:rStyle w:val="st"/>
          <w:rFonts w:ascii="Times New Roman" w:hAnsi="Times New Roman" w:cs="Times New Roman"/>
          <w:color w:val="222222"/>
          <w:sz w:val="24"/>
          <w:szCs w:val="24"/>
          <w:lang w:val="en-US"/>
        </w:rPr>
        <w:t xml:space="preserve"> institutions</w:t>
      </w:r>
      <w:r w:rsidR="00B655EC">
        <w:rPr>
          <w:rStyle w:val="st"/>
          <w:rFonts w:ascii="Times New Roman" w:hAnsi="Times New Roman" w:cs="Times New Roman"/>
          <w:color w:val="222222"/>
          <w:sz w:val="24"/>
          <w:szCs w:val="24"/>
          <w:lang w:val="en-US"/>
        </w:rPr>
        <w:t xml:space="preserve">. </w:t>
      </w:r>
    </w:p>
    <w:p w:rsidR="007E5274" w:rsidRDefault="007E5274" w:rsidP="0016605F">
      <w:pPr>
        <w:jc w:val="both"/>
        <w:rPr>
          <w:rFonts w:ascii="Times New Roman" w:hAnsi="Times New Roman" w:cs="Times New Roman"/>
          <w:bCs/>
          <w:sz w:val="24"/>
          <w:szCs w:val="24"/>
          <w:lang w:val="en-GB"/>
        </w:rPr>
      </w:pPr>
    </w:p>
    <w:p w:rsidR="00371ECA" w:rsidRPr="00371ECA" w:rsidRDefault="00371ECA" w:rsidP="0016605F">
      <w:pPr>
        <w:jc w:val="both"/>
        <w:rPr>
          <w:rFonts w:ascii="Times New Roman" w:hAnsi="Times New Roman" w:cs="Times New Roman"/>
          <w:bCs/>
          <w:sz w:val="24"/>
          <w:szCs w:val="24"/>
          <w:u w:val="single"/>
          <w:lang w:val="en-GB"/>
        </w:rPr>
      </w:pPr>
      <w:r w:rsidRPr="00371ECA">
        <w:rPr>
          <w:rFonts w:ascii="Times New Roman" w:hAnsi="Times New Roman" w:cs="Times New Roman"/>
          <w:bCs/>
          <w:sz w:val="24"/>
          <w:szCs w:val="24"/>
          <w:u w:val="single"/>
          <w:lang w:val="en-GB"/>
        </w:rPr>
        <w:t>GGGI’s current strategic plan</w:t>
      </w:r>
    </w:p>
    <w:p w:rsidR="002E4D37" w:rsidRPr="0016605F" w:rsidRDefault="002E4D37" w:rsidP="00EF52A7">
      <w:pPr>
        <w:jc w:val="both"/>
        <w:rPr>
          <w:rFonts w:ascii="Times New Roman" w:hAnsi="Times New Roman" w:cs="Times New Roman"/>
          <w:bCs/>
          <w:sz w:val="24"/>
          <w:szCs w:val="24"/>
          <w:lang w:val="en-GB"/>
        </w:rPr>
      </w:pPr>
      <w:r w:rsidRPr="0016605F">
        <w:rPr>
          <w:rFonts w:ascii="Times New Roman" w:hAnsi="Times New Roman" w:cs="Times New Roman"/>
          <w:bCs/>
          <w:sz w:val="24"/>
          <w:szCs w:val="24"/>
          <w:lang w:val="en-GB"/>
        </w:rPr>
        <w:t>The GGGI</w:t>
      </w:r>
      <w:r w:rsidR="009A2168">
        <w:rPr>
          <w:rFonts w:ascii="Times New Roman" w:hAnsi="Times New Roman" w:cs="Times New Roman"/>
          <w:bCs/>
          <w:sz w:val="24"/>
          <w:szCs w:val="24"/>
          <w:lang w:val="en-GB"/>
        </w:rPr>
        <w:t>’</w:t>
      </w:r>
      <w:r w:rsidRPr="0016605F">
        <w:rPr>
          <w:rFonts w:ascii="Times New Roman" w:hAnsi="Times New Roman" w:cs="Times New Roman"/>
          <w:bCs/>
          <w:sz w:val="24"/>
          <w:szCs w:val="24"/>
          <w:lang w:val="en-GB"/>
        </w:rPr>
        <w:t>s current strategi</w:t>
      </w:r>
      <w:r w:rsidR="000E6726" w:rsidRPr="0016605F">
        <w:rPr>
          <w:rFonts w:ascii="Times New Roman" w:hAnsi="Times New Roman" w:cs="Times New Roman"/>
          <w:bCs/>
          <w:sz w:val="24"/>
          <w:szCs w:val="24"/>
          <w:lang w:val="en-GB"/>
        </w:rPr>
        <w:t>c</w:t>
      </w:r>
      <w:r w:rsidRPr="0016605F">
        <w:rPr>
          <w:rFonts w:ascii="Times New Roman" w:hAnsi="Times New Roman" w:cs="Times New Roman"/>
          <w:bCs/>
          <w:sz w:val="24"/>
          <w:szCs w:val="24"/>
          <w:lang w:val="en-GB"/>
        </w:rPr>
        <w:t xml:space="preserve"> plan operates with the following </w:t>
      </w:r>
      <w:r w:rsidRPr="0016605F">
        <w:rPr>
          <w:rFonts w:ascii="Times New Roman" w:hAnsi="Times New Roman" w:cs="Times New Roman"/>
          <w:sz w:val="24"/>
          <w:szCs w:val="24"/>
          <w:lang w:val="en-GB"/>
        </w:rPr>
        <w:t xml:space="preserve">three </w:t>
      </w:r>
      <w:r w:rsidR="007C62B8">
        <w:rPr>
          <w:rFonts w:ascii="Times New Roman" w:hAnsi="Times New Roman" w:cs="Times New Roman"/>
          <w:sz w:val="24"/>
          <w:szCs w:val="24"/>
          <w:lang w:val="en-GB"/>
        </w:rPr>
        <w:t>main objectives</w:t>
      </w:r>
      <w:r w:rsidRPr="0016605F">
        <w:rPr>
          <w:rFonts w:ascii="Times New Roman" w:hAnsi="Times New Roman" w:cs="Times New Roman"/>
          <w:sz w:val="24"/>
          <w:szCs w:val="24"/>
          <w:lang w:val="en-GB"/>
        </w:rPr>
        <w:t xml:space="preserve">: </w:t>
      </w:r>
    </w:p>
    <w:p w:rsidR="002E4D37" w:rsidRDefault="00EF52A7" w:rsidP="00EF52A7">
      <w:pPr>
        <w:pStyle w:val="Listeafsnit"/>
        <w:numPr>
          <w:ilvl w:val="0"/>
          <w:numId w:val="2"/>
        </w:numPr>
        <w:spacing w:after="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2E4D37" w:rsidRPr="0016605F">
        <w:rPr>
          <w:rFonts w:ascii="Times New Roman" w:hAnsi="Times New Roman" w:cs="Times New Roman"/>
          <w:sz w:val="24"/>
          <w:szCs w:val="24"/>
          <w:lang w:val="en-GB"/>
        </w:rPr>
        <w:t>doption and implementation of green growth plans (with adequate local stakeholder support, financing and technologies);</w:t>
      </w:r>
    </w:p>
    <w:p w:rsidR="00B62788" w:rsidRDefault="00EF52A7" w:rsidP="00EF52A7">
      <w:pPr>
        <w:pStyle w:val="Listeafsnit"/>
        <w:numPr>
          <w:ilvl w:val="0"/>
          <w:numId w:val="2"/>
        </w:numPr>
        <w:spacing w:after="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B62788" w:rsidRPr="0016605F">
        <w:rPr>
          <w:rFonts w:ascii="Times New Roman" w:hAnsi="Times New Roman" w:cs="Times New Roman"/>
          <w:sz w:val="24"/>
          <w:szCs w:val="24"/>
          <w:lang w:val="en-GB"/>
        </w:rPr>
        <w:t>rovision of relevant, high-quality research for policymakers; and</w:t>
      </w:r>
    </w:p>
    <w:p w:rsidR="00B62788" w:rsidRPr="0016605F" w:rsidRDefault="00EF52A7" w:rsidP="00EF52A7">
      <w:pPr>
        <w:pStyle w:val="Listeafsnit"/>
        <w:numPr>
          <w:ilvl w:val="0"/>
          <w:numId w:val="2"/>
        </w:numPr>
        <w:spacing w:after="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B62788" w:rsidRPr="0016605F">
        <w:rPr>
          <w:rFonts w:ascii="Times New Roman" w:hAnsi="Times New Roman" w:cs="Times New Roman"/>
          <w:sz w:val="24"/>
          <w:szCs w:val="24"/>
          <w:lang w:val="en-GB"/>
        </w:rPr>
        <w:t>ngagement of the private sector in implementation of country green growth plans and global sectorial initiatives.</w:t>
      </w:r>
    </w:p>
    <w:p w:rsidR="007433E4" w:rsidRDefault="007433E4" w:rsidP="00EF52A7">
      <w:pPr>
        <w:jc w:val="both"/>
        <w:rPr>
          <w:rFonts w:ascii="Times New Roman" w:hAnsi="Times New Roman" w:cs="Times New Roman"/>
          <w:sz w:val="24"/>
          <w:szCs w:val="24"/>
          <w:lang w:val="en-GB"/>
        </w:rPr>
      </w:pPr>
    </w:p>
    <w:p w:rsidR="00594FA6" w:rsidRPr="00114109" w:rsidRDefault="001800A7" w:rsidP="00EF52A7">
      <w:pPr>
        <w:jc w:val="both"/>
        <w:rPr>
          <w:rFonts w:ascii="Times New Roman" w:hAnsi="Times New Roman" w:cs="Times New Roman"/>
          <w:sz w:val="24"/>
          <w:szCs w:val="24"/>
          <w:lang w:val="en-US"/>
        </w:rPr>
      </w:pPr>
      <w:r w:rsidRPr="00C245B5">
        <w:rPr>
          <w:rFonts w:ascii="Times New Roman" w:hAnsi="Times New Roman" w:cs="Times New Roman"/>
          <w:sz w:val="24"/>
          <w:szCs w:val="24"/>
          <w:lang w:val="en-GB"/>
        </w:rPr>
        <w:t>Upon conversion into an international organisation, GGGI adopted a new governance structure consisting of an Assembly, Council</w:t>
      </w:r>
      <w:r w:rsidR="00C245B5" w:rsidRPr="00C245B5">
        <w:rPr>
          <w:rFonts w:ascii="Times New Roman" w:hAnsi="Times New Roman" w:cs="Times New Roman"/>
          <w:sz w:val="24"/>
          <w:szCs w:val="24"/>
          <w:lang w:val="en-GB"/>
        </w:rPr>
        <w:t xml:space="preserve"> and a Sec</w:t>
      </w:r>
      <w:r w:rsidRPr="00C245B5">
        <w:rPr>
          <w:rFonts w:ascii="Times New Roman" w:hAnsi="Times New Roman" w:cs="Times New Roman"/>
          <w:sz w:val="24"/>
          <w:szCs w:val="24"/>
          <w:lang w:val="en-GB"/>
        </w:rPr>
        <w:t>retariat</w:t>
      </w:r>
      <w:r w:rsidR="00C245B5" w:rsidRPr="00C245B5">
        <w:rPr>
          <w:rFonts w:ascii="Times New Roman" w:hAnsi="Times New Roman" w:cs="Times New Roman"/>
          <w:sz w:val="24"/>
          <w:szCs w:val="24"/>
          <w:lang w:val="en-GB"/>
        </w:rPr>
        <w:t xml:space="preserve"> with h</w:t>
      </w:r>
      <w:r w:rsidRPr="00C245B5">
        <w:rPr>
          <w:rFonts w:ascii="Times New Roman" w:hAnsi="Times New Roman" w:cs="Times New Roman"/>
          <w:sz w:val="24"/>
          <w:szCs w:val="24"/>
          <w:lang w:val="en-GB"/>
        </w:rPr>
        <w:t>eadquarters</w:t>
      </w:r>
      <w:r w:rsidR="00C245B5" w:rsidRPr="00C245B5">
        <w:rPr>
          <w:rFonts w:ascii="Times New Roman" w:hAnsi="Times New Roman" w:cs="Times New Roman"/>
          <w:sz w:val="24"/>
          <w:szCs w:val="24"/>
          <w:lang w:val="en-GB"/>
        </w:rPr>
        <w:t xml:space="preserve"> </w:t>
      </w:r>
      <w:r w:rsidRPr="00C245B5">
        <w:rPr>
          <w:rFonts w:ascii="Times New Roman" w:hAnsi="Times New Roman" w:cs="Times New Roman"/>
          <w:sz w:val="24"/>
          <w:szCs w:val="24"/>
          <w:lang w:val="en-GB"/>
        </w:rPr>
        <w:t>in Seoul and offices</w:t>
      </w:r>
      <w:r w:rsidR="00C245B5" w:rsidRPr="00C245B5">
        <w:rPr>
          <w:rFonts w:ascii="Times New Roman" w:hAnsi="Times New Roman" w:cs="Times New Roman"/>
          <w:sz w:val="24"/>
          <w:szCs w:val="24"/>
          <w:lang w:val="en-GB"/>
        </w:rPr>
        <w:t xml:space="preserve"> </w:t>
      </w:r>
      <w:r w:rsidRPr="00C245B5">
        <w:rPr>
          <w:rFonts w:ascii="Times New Roman" w:hAnsi="Times New Roman" w:cs="Times New Roman"/>
          <w:sz w:val="24"/>
          <w:szCs w:val="24"/>
          <w:lang w:val="en-GB"/>
        </w:rPr>
        <w:t xml:space="preserve">in Abu Dhabi, Copenhagen and London. </w:t>
      </w:r>
      <w:r w:rsidR="00AE3606" w:rsidRPr="00C245B5">
        <w:rPr>
          <w:rFonts w:ascii="Times New Roman" w:hAnsi="Times New Roman" w:cs="Times New Roman"/>
          <w:sz w:val="24"/>
          <w:szCs w:val="24"/>
          <w:lang w:val="en-GB"/>
        </w:rPr>
        <w:t>The organisational chart is</w:t>
      </w:r>
      <w:r w:rsidR="00CD2F53" w:rsidRPr="00C245B5">
        <w:rPr>
          <w:rFonts w:ascii="Times New Roman" w:hAnsi="Times New Roman" w:cs="Times New Roman"/>
          <w:sz w:val="24"/>
          <w:szCs w:val="24"/>
          <w:lang w:val="en-GB"/>
        </w:rPr>
        <w:t xml:space="preserve"> found</w:t>
      </w:r>
      <w:r w:rsidR="00AE3606" w:rsidRPr="00C245B5">
        <w:rPr>
          <w:rFonts w:ascii="Times New Roman" w:hAnsi="Times New Roman" w:cs="Times New Roman"/>
          <w:sz w:val="24"/>
          <w:szCs w:val="24"/>
          <w:lang w:val="en-GB"/>
        </w:rPr>
        <w:t xml:space="preserve"> in annex 1.</w:t>
      </w:r>
      <w:r w:rsidRPr="00C245B5">
        <w:rPr>
          <w:rFonts w:ascii="Times New Roman" w:hAnsi="Times New Roman" w:cs="Times New Roman"/>
          <w:sz w:val="24"/>
          <w:szCs w:val="24"/>
          <w:lang w:val="en-GB"/>
        </w:rPr>
        <w:t xml:space="preserve"> </w:t>
      </w:r>
      <w:r w:rsidR="0088219B">
        <w:rPr>
          <w:rFonts w:ascii="Times New Roman" w:hAnsi="Times New Roman" w:cs="Times New Roman"/>
          <w:sz w:val="24"/>
          <w:szCs w:val="24"/>
          <w:lang w:val="en-GB"/>
        </w:rPr>
        <w:t xml:space="preserve">In 2014, the Council will study the office structure. From a Danish perspective it </w:t>
      </w:r>
      <w:r w:rsidR="00974FC5">
        <w:rPr>
          <w:rFonts w:ascii="Times New Roman" w:hAnsi="Times New Roman" w:cs="Times New Roman"/>
          <w:sz w:val="24"/>
          <w:szCs w:val="24"/>
          <w:lang w:val="en-GB"/>
        </w:rPr>
        <w:t>w</w:t>
      </w:r>
      <w:r w:rsidR="0088219B">
        <w:rPr>
          <w:rFonts w:ascii="Times New Roman" w:hAnsi="Times New Roman" w:cs="Times New Roman"/>
          <w:sz w:val="24"/>
          <w:szCs w:val="24"/>
          <w:lang w:val="en-GB"/>
        </w:rPr>
        <w:t xml:space="preserve">ould make sense to gather the European activities in one office. The UN city in Copenhagen </w:t>
      </w:r>
      <w:r w:rsidR="00974FC5">
        <w:rPr>
          <w:rFonts w:ascii="Times New Roman" w:hAnsi="Times New Roman" w:cs="Times New Roman"/>
          <w:sz w:val="24"/>
          <w:szCs w:val="24"/>
          <w:lang w:val="en-GB"/>
        </w:rPr>
        <w:t xml:space="preserve">offers an ideal </w:t>
      </w:r>
      <w:r w:rsidR="000C7AB5">
        <w:rPr>
          <w:rFonts w:ascii="Times New Roman" w:hAnsi="Times New Roman" w:cs="Times New Roman"/>
          <w:sz w:val="24"/>
          <w:szCs w:val="24"/>
          <w:lang w:val="en-GB"/>
        </w:rPr>
        <w:t xml:space="preserve">venue, hosting already the </w:t>
      </w:r>
      <w:r w:rsidR="00594FA6" w:rsidRPr="00114109">
        <w:rPr>
          <w:rFonts w:ascii="Times New Roman" w:hAnsi="Times New Roman" w:cs="Times New Roman"/>
          <w:sz w:val="24"/>
          <w:szCs w:val="24"/>
          <w:lang w:val="en-US"/>
        </w:rPr>
        <w:t>The Climate Technology Centre and Networks (CTCN), the SE4ALL Energy Efficiency Hub (EE Hub), and the UNEP Risoe Centre (URC). GGGI fits very well into this center of excellence</w:t>
      </w:r>
      <w:r w:rsidR="00594FA6">
        <w:rPr>
          <w:rFonts w:ascii="Times New Roman" w:hAnsi="Times New Roman" w:cs="Times New Roman"/>
          <w:sz w:val="24"/>
          <w:szCs w:val="24"/>
          <w:lang w:val="en-US"/>
        </w:rPr>
        <w:t>,</w:t>
      </w:r>
      <w:r w:rsidR="00594FA6" w:rsidRPr="00114109">
        <w:rPr>
          <w:rFonts w:ascii="Times New Roman" w:hAnsi="Times New Roman" w:cs="Times New Roman"/>
          <w:sz w:val="24"/>
          <w:szCs w:val="24"/>
          <w:lang w:val="en-US"/>
        </w:rPr>
        <w:t xml:space="preserve"> and GGGI </w:t>
      </w:r>
      <w:r w:rsidR="00594FA6">
        <w:rPr>
          <w:rFonts w:ascii="Times New Roman" w:hAnsi="Times New Roman" w:cs="Times New Roman"/>
          <w:sz w:val="24"/>
          <w:szCs w:val="24"/>
          <w:lang w:val="en-US"/>
        </w:rPr>
        <w:t xml:space="preserve">could </w:t>
      </w:r>
      <w:r w:rsidR="00594FA6" w:rsidRPr="00114109">
        <w:rPr>
          <w:rFonts w:ascii="Times New Roman" w:hAnsi="Times New Roman" w:cs="Times New Roman"/>
          <w:sz w:val="24"/>
          <w:szCs w:val="24"/>
          <w:lang w:val="en-US"/>
        </w:rPr>
        <w:t xml:space="preserve">add substantial value to </w:t>
      </w:r>
      <w:r w:rsidR="00594FA6">
        <w:rPr>
          <w:rFonts w:ascii="Times New Roman" w:hAnsi="Times New Roman" w:cs="Times New Roman"/>
          <w:sz w:val="24"/>
          <w:szCs w:val="24"/>
          <w:lang w:val="en-US"/>
        </w:rPr>
        <w:t xml:space="preserve">– and benefit from – </w:t>
      </w:r>
      <w:r w:rsidR="00594FA6" w:rsidRPr="00114109">
        <w:rPr>
          <w:rFonts w:ascii="Times New Roman" w:hAnsi="Times New Roman" w:cs="Times New Roman"/>
          <w:sz w:val="24"/>
          <w:szCs w:val="24"/>
          <w:lang w:val="en-US"/>
        </w:rPr>
        <w:t xml:space="preserve">the </w:t>
      </w:r>
      <w:r w:rsidR="00974FC5">
        <w:rPr>
          <w:rFonts w:ascii="Times New Roman" w:hAnsi="Times New Roman" w:cs="Times New Roman"/>
          <w:sz w:val="24"/>
          <w:szCs w:val="24"/>
          <w:lang w:val="en-US"/>
        </w:rPr>
        <w:t xml:space="preserve">expertise and </w:t>
      </w:r>
      <w:r w:rsidR="00594FA6" w:rsidRPr="00114109">
        <w:rPr>
          <w:rFonts w:ascii="Times New Roman" w:hAnsi="Times New Roman" w:cs="Times New Roman"/>
          <w:sz w:val="24"/>
          <w:szCs w:val="24"/>
          <w:lang w:val="en-US"/>
        </w:rPr>
        <w:t xml:space="preserve">knowledge being </w:t>
      </w:r>
      <w:r w:rsidR="00C43CC2" w:rsidRPr="00114109">
        <w:rPr>
          <w:rFonts w:ascii="Times New Roman" w:hAnsi="Times New Roman" w:cs="Times New Roman"/>
          <w:sz w:val="24"/>
          <w:szCs w:val="24"/>
          <w:lang w:val="en-US"/>
        </w:rPr>
        <w:t>built</w:t>
      </w:r>
      <w:r w:rsidR="00974FC5">
        <w:rPr>
          <w:rFonts w:ascii="Times New Roman" w:hAnsi="Times New Roman" w:cs="Times New Roman"/>
          <w:sz w:val="24"/>
          <w:szCs w:val="24"/>
          <w:lang w:val="en-US"/>
        </w:rPr>
        <w:t xml:space="preserve"> here</w:t>
      </w:r>
      <w:r w:rsidR="00594FA6" w:rsidRPr="00114109">
        <w:rPr>
          <w:rFonts w:ascii="Times New Roman" w:hAnsi="Times New Roman" w:cs="Times New Roman"/>
          <w:sz w:val="24"/>
          <w:szCs w:val="24"/>
          <w:lang w:val="en-US"/>
        </w:rPr>
        <w:t xml:space="preserve">. Also, a European </w:t>
      </w:r>
      <w:r w:rsidR="00974FC5">
        <w:rPr>
          <w:rFonts w:ascii="Times New Roman" w:hAnsi="Times New Roman" w:cs="Times New Roman"/>
          <w:sz w:val="24"/>
          <w:szCs w:val="24"/>
          <w:lang w:val="en-US"/>
        </w:rPr>
        <w:t xml:space="preserve">GGGI </w:t>
      </w:r>
      <w:r w:rsidR="00594FA6" w:rsidRPr="00114109">
        <w:rPr>
          <w:rFonts w:ascii="Times New Roman" w:hAnsi="Times New Roman" w:cs="Times New Roman"/>
          <w:sz w:val="24"/>
          <w:szCs w:val="24"/>
          <w:lang w:val="en-US"/>
        </w:rPr>
        <w:t xml:space="preserve">office in Copenhagen could </w:t>
      </w:r>
      <w:r w:rsidR="00974FC5">
        <w:rPr>
          <w:rFonts w:ascii="Times New Roman" w:hAnsi="Times New Roman" w:cs="Times New Roman"/>
          <w:sz w:val="24"/>
          <w:szCs w:val="24"/>
          <w:lang w:val="en-US"/>
        </w:rPr>
        <w:t xml:space="preserve">enhance </w:t>
      </w:r>
      <w:r w:rsidR="00594FA6" w:rsidRPr="00114109">
        <w:rPr>
          <w:rFonts w:ascii="Times New Roman" w:hAnsi="Times New Roman" w:cs="Times New Roman"/>
          <w:sz w:val="24"/>
          <w:szCs w:val="24"/>
          <w:lang w:val="en-US"/>
        </w:rPr>
        <w:t xml:space="preserve">close </w:t>
      </w:r>
      <w:r w:rsidR="00974FC5">
        <w:rPr>
          <w:rFonts w:ascii="Times New Roman" w:hAnsi="Times New Roman" w:cs="Times New Roman"/>
          <w:sz w:val="24"/>
          <w:szCs w:val="24"/>
          <w:lang w:val="en-US"/>
        </w:rPr>
        <w:t xml:space="preserve">cooperation </w:t>
      </w:r>
      <w:r w:rsidR="00594FA6" w:rsidRPr="00114109">
        <w:rPr>
          <w:rFonts w:ascii="Times New Roman" w:hAnsi="Times New Roman" w:cs="Times New Roman"/>
          <w:sz w:val="24"/>
          <w:szCs w:val="24"/>
          <w:lang w:val="en-US"/>
        </w:rPr>
        <w:t xml:space="preserve">with the 3GF-iniative. </w:t>
      </w:r>
    </w:p>
    <w:p w:rsidR="00B50E28" w:rsidRPr="00EF52A7" w:rsidRDefault="007B140E" w:rsidP="00EF52A7">
      <w:pPr>
        <w:jc w:val="both"/>
        <w:rPr>
          <w:rFonts w:ascii="Times New Roman" w:hAnsi="Times New Roman" w:cs="Times New Roman"/>
          <w:sz w:val="24"/>
          <w:szCs w:val="24"/>
          <w:lang w:val="en-US"/>
        </w:rPr>
      </w:pPr>
      <w:r w:rsidRPr="00C245B5">
        <w:rPr>
          <w:rFonts w:ascii="Times New Roman" w:eastAsiaTheme="minorEastAsia" w:hAnsi="Times New Roman" w:cs="Times New Roman"/>
          <w:sz w:val="24"/>
          <w:szCs w:val="24"/>
          <w:lang w:val="en-GB" w:eastAsia="ko-KR"/>
        </w:rPr>
        <w:t xml:space="preserve">GGGI is </w:t>
      </w:r>
      <w:r w:rsidR="00C245B5">
        <w:rPr>
          <w:rFonts w:ascii="Times New Roman" w:eastAsiaTheme="minorEastAsia" w:hAnsi="Times New Roman" w:cs="Times New Roman"/>
          <w:sz w:val="24"/>
          <w:szCs w:val="24"/>
          <w:lang w:val="en-GB" w:eastAsia="ko-KR"/>
        </w:rPr>
        <w:t xml:space="preserve">working in </w:t>
      </w:r>
      <w:r w:rsidR="00C245B5" w:rsidRPr="00C245B5">
        <w:rPr>
          <w:rFonts w:ascii="Times New Roman" w:hAnsi="Times New Roman" w:cs="Times New Roman"/>
          <w:sz w:val="24"/>
          <w:szCs w:val="24"/>
          <w:lang w:val="en-US"/>
        </w:rPr>
        <w:t>Brazil, Cambodia, China, Colombia, Ethiopia, India, Indonesia, Jordan, Kazakhstan, Mongolia, Peru, Philippines, Thailand, Mekong, Mexico, Rwanda, South Africa</w:t>
      </w:r>
      <w:r w:rsidR="00C245B5">
        <w:rPr>
          <w:rFonts w:ascii="Times New Roman" w:hAnsi="Times New Roman" w:cs="Times New Roman"/>
          <w:sz w:val="24"/>
          <w:szCs w:val="24"/>
          <w:lang w:val="en-US"/>
        </w:rPr>
        <w:t xml:space="preserve"> and </w:t>
      </w:r>
      <w:r w:rsidR="00C245B5" w:rsidRPr="00C245B5">
        <w:rPr>
          <w:rFonts w:ascii="Times New Roman" w:hAnsi="Times New Roman" w:cs="Times New Roman"/>
          <w:sz w:val="24"/>
          <w:szCs w:val="24"/>
          <w:lang w:val="en-US"/>
        </w:rPr>
        <w:t>Vietnam</w:t>
      </w:r>
      <w:r w:rsidR="00C245B5">
        <w:rPr>
          <w:rFonts w:ascii="Times New Roman" w:hAnsi="Times New Roman" w:cs="Times New Roman"/>
          <w:sz w:val="24"/>
          <w:szCs w:val="24"/>
          <w:lang w:val="en-US"/>
        </w:rPr>
        <w:t xml:space="preserve">. </w:t>
      </w:r>
      <w:r w:rsidR="00B50E28" w:rsidRPr="00C245B5">
        <w:rPr>
          <w:rFonts w:ascii="Times New Roman" w:eastAsiaTheme="minorEastAsia" w:hAnsi="Times New Roman" w:cs="Times New Roman"/>
          <w:sz w:val="24"/>
          <w:szCs w:val="24"/>
          <w:lang w:val="en-GB" w:eastAsia="ko-KR"/>
        </w:rPr>
        <w:t xml:space="preserve">GGGI’s approach to country selection is under development, based on the </w:t>
      </w:r>
      <w:r w:rsidR="00861452">
        <w:rPr>
          <w:rFonts w:ascii="Times New Roman" w:eastAsiaTheme="minorEastAsia" w:hAnsi="Times New Roman" w:cs="Times New Roman"/>
          <w:sz w:val="24"/>
          <w:szCs w:val="24"/>
          <w:lang w:val="en-GB" w:eastAsia="ko-KR"/>
        </w:rPr>
        <w:t>three</w:t>
      </w:r>
      <w:r w:rsidR="00861452" w:rsidRPr="00C245B5">
        <w:rPr>
          <w:rFonts w:ascii="Times New Roman" w:eastAsiaTheme="minorEastAsia" w:hAnsi="Times New Roman" w:cs="Times New Roman"/>
          <w:sz w:val="24"/>
          <w:szCs w:val="24"/>
          <w:lang w:val="en-GB" w:eastAsia="ko-KR"/>
        </w:rPr>
        <w:t xml:space="preserve"> </w:t>
      </w:r>
      <w:r w:rsidR="00B50E28" w:rsidRPr="00C245B5">
        <w:rPr>
          <w:rFonts w:ascii="Times New Roman" w:eastAsiaTheme="minorEastAsia" w:hAnsi="Times New Roman" w:cs="Times New Roman"/>
          <w:sz w:val="24"/>
          <w:szCs w:val="24"/>
          <w:lang w:val="en-GB" w:eastAsia="ko-KR"/>
        </w:rPr>
        <w:t>criteria:</w:t>
      </w:r>
      <w:r w:rsidR="00861452">
        <w:rPr>
          <w:rFonts w:ascii="Times New Roman" w:eastAsiaTheme="minorEastAsia" w:hAnsi="Times New Roman" w:cs="Times New Roman"/>
          <w:sz w:val="24"/>
          <w:szCs w:val="24"/>
          <w:lang w:val="en-GB" w:eastAsia="ko-KR"/>
        </w:rPr>
        <w:t xml:space="preserve"> </w:t>
      </w:r>
      <w:r w:rsidR="005B695C" w:rsidRPr="00EF52A7">
        <w:rPr>
          <w:rFonts w:ascii="Times New Roman" w:hAnsi="Times New Roman" w:cs="Times New Roman"/>
          <w:sz w:val="24"/>
          <w:szCs w:val="24"/>
          <w:lang w:val="en-GB"/>
        </w:rPr>
        <w:t xml:space="preserve">1) </w:t>
      </w:r>
      <w:r w:rsidR="00B50E28" w:rsidRPr="00EF52A7">
        <w:rPr>
          <w:rFonts w:ascii="Times New Roman" w:hAnsi="Times New Roman" w:cs="Times New Roman"/>
          <w:sz w:val="24"/>
          <w:szCs w:val="24"/>
          <w:lang w:val="en-GB"/>
        </w:rPr>
        <w:t>Alignment with GGGI mission</w:t>
      </w:r>
      <w:r w:rsidR="00861452" w:rsidRPr="00EF52A7">
        <w:rPr>
          <w:rFonts w:ascii="Times New Roman" w:hAnsi="Times New Roman" w:cs="Times New Roman"/>
          <w:sz w:val="24"/>
          <w:szCs w:val="24"/>
          <w:lang w:val="en-GB"/>
        </w:rPr>
        <w:t xml:space="preserve">, 2) </w:t>
      </w:r>
      <w:r w:rsidR="00861452" w:rsidRPr="00861452">
        <w:rPr>
          <w:rFonts w:ascii="Times New Roman" w:hAnsi="Times New Roman"/>
          <w:sz w:val="24"/>
          <w:szCs w:val="24"/>
          <w:lang w:val="en-US"/>
        </w:rPr>
        <w:t>P</w:t>
      </w:r>
      <w:r w:rsidR="00B50E28" w:rsidRPr="00EF52A7">
        <w:rPr>
          <w:rFonts w:ascii="Times New Roman" w:hAnsi="Times New Roman" w:cs="Times New Roman"/>
          <w:sz w:val="24"/>
          <w:szCs w:val="24"/>
          <w:lang w:val="en-US"/>
        </w:rPr>
        <w:t>otential for successful delivery</w:t>
      </w:r>
      <w:r w:rsidR="00861452" w:rsidRPr="00EF52A7">
        <w:rPr>
          <w:rFonts w:ascii="Times New Roman" w:hAnsi="Times New Roman" w:cs="Times New Roman"/>
          <w:sz w:val="24"/>
          <w:szCs w:val="24"/>
          <w:lang w:val="en-US"/>
        </w:rPr>
        <w:t xml:space="preserve"> and 3) </w:t>
      </w:r>
      <w:r w:rsidR="00A00169" w:rsidRPr="00EF52A7">
        <w:rPr>
          <w:rFonts w:ascii="Times New Roman" w:hAnsi="Times New Roman" w:cs="Times New Roman"/>
          <w:sz w:val="24"/>
          <w:szCs w:val="24"/>
          <w:lang w:val="en-US"/>
        </w:rPr>
        <w:t>F</w:t>
      </w:r>
      <w:r w:rsidR="00B50E28" w:rsidRPr="00EF52A7">
        <w:rPr>
          <w:rFonts w:ascii="Times New Roman" w:hAnsi="Times New Roman" w:cs="Times New Roman"/>
          <w:sz w:val="24"/>
          <w:szCs w:val="24"/>
          <w:lang w:val="en-US"/>
        </w:rPr>
        <w:t>it with GGGI’s internal capacity and value-add</w:t>
      </w:r>
      <w:r w:rsidR="00974FC5">
        <w:rPr>
          <w:rFonts w:ascii="Times New Roman" w:hAnsi="Times New Roman" w:cs="Times New Roman"/>
          <w:sz w:val="24"/>
          <w:szCs w:val="24"/>
          <w:lang w:val="en-US"/>
        </w:rPr>
        <w:t>ed</w:t>
      </w:r>
      <w:r w:rsidR="00A00169">
        <w:rPr>
          <w:rFonts w:ascii="Times New Roman" w:hAnsi="Times New Roman" w:cs="Times New Roman"/>
          <w:sz w:val="24"/>
          <w:szCs w:val="24"/>
          <w:lang w:val="en-US"/>
        </w:rPr>
        <w:t>.</w:t>
      </w:r>
    </w:p>
    <w:p w:rsidR="00B50E28" w:rsidRPr="00B50E28" w:rsidRDefault="00B50E28" w:rsidP="009B7539">
      <w:pPr>
        <w:pStyle w:val="Listeafsnit"/>
        <w:ind w:left="0"/>
        <w:jc w:val="both"/>
        <w:rPr>
          <w:rFonts w:ascii="Times New Roman" w:eastAsiaTheme="minorEastAsia" w:hAnsi="Times New Roman"/>
          <w:sz w:val="24"/>
          <w:szCs w:val="24"/>
          <w:lang w:val="en-US" w:eastAsia="ko-KR"/>
        </w:rPr>
      </w:pPr>
    </w:p>
    <w:p w:rsidR="009B7539" w:rsidRDefault="009B7539" w:rsidP="009B7539">
      <w:pPr>
        <w:pStyle w:val="Listeafsnit"/>
        <w:ind w:left="0"/>
        <w:jc w:val="both"/>
        <w:rPr>
          <w:rFonts w:ascii="Times New Roman" w:eastAsiaTheme="minorEastAsia" w:hAnsi="Times New Roman"/>
          <w:sz w:val="24"/>
          <w:szCs w:val="24"/>
          <w:lang w:val="en-GB" w:eastAsia="ko-KR"/>
        </w:rPr>
      </w:pPr>
      <w:r w:rsidRPr="006A147F">
        <w:rPr>
          <w:rFonts w:ascii="Times New Roman" w:eastAsiaTheme="minorEastAsia" w:hAnsi="Times New Roman"/>
          <w:sz w:val="24"/>
          <w:szCs w:val="24"/>
          <w:lang w:val="en-GB" w:eastAsia="ko-KR"/>
        </w:rPr>
        <w:t xml:space="preserve">The GGGI only works in countries where there is a high-level commitment to </w:t>
      </w:r>
      <w:r>
        <w:rPr>
          <w:rFonts w:ascii="Times New Roman" w:eastAsiaTheme="minorEastAsia" w:hAnsi="Times New Roman"/>
          <w:sz w:val="24"/>
          <w:szCs w:val="24"/>
          <w:lang w:val="en-GB" w:eastAsia="ko-KR"/>
        </w:rPr>
        <w:t xml:space="preserve">the </w:t>
      </w:r>
      <w:r w:rsidRPr="006A147F">
        <w:rPr>
          <w:rFonts w:ascii="Times New Roman" w:eastAsiaTheme="minorEastAsia" w:hAnsi="Times New Roman"/>
          <w:sz w:val="24"/>
          <w:szCs w:val="24"/>
          <w:lang w:val="en-GB" w:eastAsia="ko-KR"/>
        </w:rPr>
        <w:t xml:space="preserve">green growth economic transformation or where there is strong potential, after an initial round of work, for this to </w:t>
      </w:r>
      <w:r w:rsidRPr="006A147F">
        <w:rPr>
          <w:rFonts w:ascii="Times New Roman" w:eastAsiaTheme="minorEastAsia" w:hAnsi="Times New Roman"/>
          <w:sz w:val="24"/>
          <w:szCs w:val="24"/>
          <w:lang w:val="en-GB" w:eastAsia="ko-KR"/>
        </w:rPr>
        <w:lastRenderedPageBreak/>
        <w:t xml:space="preserve">develop. Before entering into a country engagement, the GGGI requires the government to identify a domestic institutional partner in which the GGGI can infuse analytical and, as necessary, management capacity while conducting analysis and supporting the government’s inter-ministerial and stakeholder consultation process. </w:t>
      </w:r>
    </w:p>
    <w:p w:rsidR="00B62788" w:rsidRPr="00222518" w:rsidRDefault="00B62788" w:rsidP="00B62788">
      <w:pPr>
        <w:jc w:val="both"/>
        <w:rPr>
          <w:rFonts w:ascii="Times New Roman" w:hAnsi="Times New Roman" w:cs="Times New Roman"/>
          <w:sz w:val="24"/>
          <w:szCs w:val="24"/>
          <w:lang w:val="en-GB"/>
        </w:rPr>
      </w:pPr>
      <w:r w:rsidRPr="00222518">
        <w:rPr>
          <w:rFonts w:ascii="Times New Roman" w:hAnsi="Times New Roman" w:cs="Times New Roman"/>
          <w:sz w:val="24"/>
          <w:szCs w:val="24"/>
          <w:lang w:val="en-GB"/>
        </w:rPr>
        <w:t xml:space="preserve">Denmark </w:t>
      </w:r>
      <w:r w:rsidR="009F34B9" w:rsidRPr="00222518">
        <w:rPr>
          <w:rFonts w:ascii="Times New Roman" w:hAnsi="Times New Roman" w:cs="Times New Roman"/>
          <w:sz w:val="24"/>
          <w:szCs w:val="24"/>
          <w:lang w:val="en-GB"/>
        </w:rPr>
        <w:t xml:space="preserve">is one of the </w:t>
      </w:r>
      <w:r w:rsidR="008813DC" w:rsidRPr="00222518">
        <w:rPr>
          <w:rFonts w:ascii="Times New Roman" w:hAnsi="Times New Roman" w:cs="Times New Roman"/>
          <w:sz w:val="24"/>
          <w:szCs w:val="24"/>
          <w:lang w:val="en-GB"/>
        </w:rPr>
        <w:t>c</w:t>
      </w:r>
      <w:r w:rsidR="009F34B9" w:rsidRPr="00222518">
        <w:rPr>
          <w:rFonts w:ascii="Times New Roman" w:hAnsi="Times New Roman" w:cs="Times New Roman"/>
          <w:sz w:val="24"/>
          <w:szCs w:val="24"/>
          <w:lang w:val="en-GB"/>
        </w:rPr>
        <w:t xml:space="preserve">ore funders to GGGI – and Denmark has </w:t>
      </w:r>
      <w:r w:rsidRPr="00222518">
        <w:rPr>
          <w:rFonts w:ascii="Times New Roman" w:hAnsi="Times New Roman" w:cs="Times New Roman"/>
          <w:sz w:val="24"/>
          <w:szCs w:val="24"/>
          <w:lang w:val="en-GB"/>
        </w:rPr>
        <w:t>valuable experience and competence in the area of sustainable development and transition to a green economy. Denmark is therefore a key donor for the GGGI – not only in financial terms</w:t>
      </w:r>
      <w:r w:rsidR="005F7152" w:rsidRPr="000C7AB5">
        <w:rPr>
          <w:rFonts w:ascii="Times New Roman" w:hAnsi="Times New Roman" w:cs="Times New Roman"/>
          <w:sz w:val="24"/>
          <w:szCs w:val="24"/>
          <w:lang w:val="en-GB"/>
        </w:rPr>
        <w:t xml:space="preserve"> – </w:t>
      </w:r>
      <w:r w:rsidR="003666B1" w:rsidRPr="00594FA6">
        <w:rPr>
          <w:rFonts w:ascii="Times New Roman" w:hAnsi="Times New Roman" w:cs="Times New Roman"/>
          <w:sz w:val="24"/>
          <w:szCs w:val="24"/>
          <w:lang w:val="en-GB"/>
        </w:rPr>
        <w:t xml:space="preserve">but also as an active member of its governing bodies. Therefore, Denmark </w:t>
      </w:r>
      <w:r w:rsidR="005F7152" w:rsidRPr="00B655EC">
        <w:rPr>
          <w:rFonts w:ascii="Times New Roman" w:hAnsi="Times New Roman" w:cs="Times New Roman"/>
          <w:sz w:val="24"/>
          <w:szCs w:val="24"/>
          <w:lang w:val="en-GB"/>
        </w:rPr>
        <w:t xml:space="preserve">has </w:t>
      </w:r>
      <w:r w:rsidR="00721B0B" w:rsidRPr="00B655EC">
        <w:rPr>
          <w:rFonts w:ascii="Times New Roman" w:hAnsi="Times New Roman" w:cs="Times New Roman"/>
          <w:sz w:val="24"/>
          <w:szCs w:val="24"/>
          <w:lang w:val="en-GB"/>
        </w:rPr>
        <w:t xml:space="preserve">a larger than usual </w:t>
      </w:r>
      <w:r w:rsidR="003666B1" w:rsidRPr="00B655EC">
        <w:rPr>
          <w:rFonts w:ascii="Times New Roman" w:hAnsi="Times New Roman" w:cs="Times New Roman"/>
          <w:sz w:val="24"/>
          <w:szCs w:val="24"/>
          <w:lang w:val="en-GB"/>
        </w:rPr>
        <w:t xml:space="preserve">possibility </w:t>
      </w:r>
      <w:r w:rsidR="005F7152" w:rsidRPr="00B655EC">
        <w:rPr>
          <w:rFonts w:ascii="Times New Roman" w:hAnsi="Times New Roman" w:cs="Times New Roman"/>
          <w:sz w:val="24"/>
          <w:szCs w:val="24"/>
          <w:lang w:val="en-GB"/>
        </w:rPr>
        <w:t>to influence the work</w:t>
      </w:r>
      <w:r w:rsidR="00721B0B" w:rsidRPr="00B655EC">
        <w:rPr>
          <w:rFonts w:ascii="Times New Roman" w:hAnsi="Times New Roman" w:cs="Times New Roman"/>
          <w:sz w:val="24"/>
          <w:szCs w:val="24"/>
          <w:lang w:val="en-GB"/>
        </w:rPr>
        <w:t xml:space="preserve"> and the ongoing strategic planning</w:t>
      </w:r>
      <w:r w:rsidR="005F7152" w:rsidRPr="00222518">
        <w:rPr>
          <w:rFonts w:ascii="Times New Roman" w:hAnsi="Times New Roman" w:cs="Times New Roman"/>
          <w:sz w:val="24"/>
          <w:szCs w:val="24"/>
          <w:lang w:val="en-GB"/>
        </w:rPr>
        <w:t xml:space="preserve"> of the organisation</w:t>
      </w:r>
      <w:r w:rsidRPr="00222518">
        <w:rPr>
          <w:rFonts w:ascii="Times New Roman" w:hAnsi="Times New Roman" w:cs="Times New Roman"/>
          <w:sz w:val="24"/>
          <w:szCs w:val="24"/>
          <w:lang w:val="en-GB"/>
        </w:rPr>
        <w:t xml:space="preserve">. </w:t>
      </w:r>
    </w:p>
    <w:p w:rsidR="00721B0B" w:rsidRPr="00222518" w:rsidRDefault="00721B0B" w:rsidP="0016605F">
      <w:pPr>
        <w:jc w:val="both"/>
        <w:rPr>
          <w:rFonts w:ascii="Times New Roman" w:hAnsi="Times New Roman" w:cs="Times New Roman"/>
          <w:b/>
          <w:bCs/>
          <w:sz w:val="24"/>
          <w:szCs w:val="24"/>
          <w:lang w:val="en-GB"/>
        </w:rPr>
      </w:pPr>
    </w:p>
    <w:p w:rsidR="005053F0" w:rsidRPr="0016605F" w:rsidRDefault="005053F0" w:rsidP="005053F0">
      <w:pPr>
        <w:pStyle w:val="Default"/>
        <w:numPr>
          <w:ilvl w:val="0"/>
          <w:numId w:val="6"/>
        </w:numPr>
        <w:jc w:val="both"/>
        <w:rPr>
          <w:b/>
          <w:bCs/>
          <w:color w:val="auto"/>
          <w:lang w:val="en-GB"/>
        </w:rPr>
      </w:pPr>
      <w:r w:rsidRPr="0016605F">
        <w:rPr>
          <w:b/>
          <w:color w:val="auto"/>
          <w:lang w:val="en-GB"/>
        </w:rPr>
        <w:t>Lessons lear</w:t>
      </w:r>
      <w:r w:rsidR="007E135B">
        <w:rPr>
          <w:b/>
          <w:color w:val="auto"/>
          <w:lang w:val="en-GB"/>
        </w:rPr>
        <w:t>ned</w:t>
      </w:r>
    </w:p>
    <w:p w:rsidR="00BF1D6F" w:rsidRDefault="00BF1D6F" w:rsidP="00BF1D6F">
      <w:pPr>
        <w:spacing w:after="0"/>
        <w:jc w:val="both"/>
        <w:rPr>
          <w:rFonts w:ascii="Times New Roman" w:eastAsia="Times New Roman" w:hAnsi="Times New Roman" w:cs="Times New Roman"/>
          <w:sz w:val="24"/>
          <w:szCs w:val="24"/>
          <w:lang w:val="en-GB"/>
        </w:rPr>
      </w:pPr>
    </w:p>
    <w:p w:rsidR="001F6E12" w:rsidRDefault="007210ED" w:rsidP="009A4EC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mentioned, </w:t>
      </w:r>
      <w:r w:rsidR="009A4EC3" w:rsidRPr="0016605F">
        <w:rPr>
          <w:rFonts w:ascii="Times New Roman" w:hAnsi="Times New Roman" w:cs="Times New Roman"/>
          <w:sz w:val="24"/>
          <w:szCs w:val="24"/>
          <w:lang w:val="en-GB"/>
        </w:rPr>
        <w:t xml:space="preserve">GGGI was established </w:t>
      </w:r>
      <w:r w:rsidR="008758D6">
        <w:rPr>
          <w:rFonts w:ascii="Times New Roman" w:hAnsi="Times New Roman" w:cs="Times New Roman"/>
          <w:sz w:val="24"/>
          <w:szCs w:val="24"/>
          <w:lang w:val="en-GB"/>
        </w:rPr>
        <w:t xml:space="preserve">in a short period of time on the basis of great ambition. </w:t>
      </w:r>
      <w:r w:rsidR="009A4EC3">
        <w:rPr>
          <w:rFonts w:ascii="Times New Roman" w:hAnsi="Times New Roman" w:cs="Times New Roman"/>
          <w:sz w:val="24"/>
          <w:szCs w:val="24"/>
          <w:lang w:val="en-GB"/>
        </w:rPr>
        <w:t>Expansion of activities began before GGGI had finalised it strategic thinking on how to make a difference</w:t>
      </w:r>
      <w:r w:rsidR="008758D6">
        <w:rPr>
          <w:rFonts w:ascii="Times New Roman" w:hAnsi="Times New Roman" w:cs="Times New Roman"/>
          <w:sz w:val="24"/>
          <w:szCs w:val="24"/>
          <w:lang w:val="en-GB"/>
        </w:rPr>
        <w:t xml:space="preserve"> and reach the ambitious goals that were set. Also, i</w:t>
      </w:r>
      <w:r w:rsidR="009A4EC3" w:rsidRPr="0016605F">
        <w:rPr>
          <w:rFonts w:ascii="Times New Roman" w:hAnsi="Times New Roman" w:cs="Times New Roman"/>
          <w:sz w:val="24"/>
          <w:szCs w:val="24"/>
          <w:lang w:val="en-GB"/>
        </w:rPr>
        <w:t>nternal support functions, including internal administrative regulations and the necessary financial control and support functions were lagging behind. In 2012 a report by the Korean National Audit Authority identified a large number</w:t>
      </w:r>
      <w:r w:rsidR="009A4EC3">
        <w:rPr>
          <w:rFonts w:ascii="Times New Roman" w:hAnsi="Times New Roman" w:cs="Times New Roman"/>
          <w:sz w:val="24"/>
          <w:szCs w:val="24"/>
          <w:lang w:val="en-GB"/>
        </w:rPr>
        <w:t xml:space="preserve"> of</w:t>
      </w:r>
      <w:r w:rsidR="009A4EC3" w:rsidRPr="0016605F">
        <w:rPr>
          <w:rFonts w:ascii="Times New Roman" w:hAnsi="Times New Roman" w:cs="Times New Roman"/>
          <w:sz w:val="24"/>
          <w:szCs w:val="24"/>
          <w:lang w:val="en-GB"/>
        </w:rPr>
        <w:t xml:space="preserve"> irregularities, </w:t>
      </w:r>
      <w:r w:rsidR="009A4EC3">
        <w:rPr>
          <w:rFonts w:ascii="Times New Roman" w:hAnsi="Times New Roman" w:cs="Times New Roman"/>
          <w:sz w:val="24"/>
          <w:szCs w:val="24"/>
          <w:lang w:val="en-GB"/>
        </w:rPr>
        <w:t>weak</w:t>
      </w:r>
      <w:r w:rsidR="009A4EC3" w:rsidRPr="0016605F">
        <w:rPr>
          <w:rFonts w:ascii="Times New Roman" w:hAnsi="Times New Roman" w:cs="Times New Roman"/>
          <w:sz w:val="24"/>
          <w:szCs w:val="24"/>
          <w:lang w:val="en-GB"/>
        </w:rPr>
        <w:t xml:space="preserve"> administrative rules, and insufficient implementation of the rules.</w:t>
      </w:r>
      <w:r w:rsidR="008758D6">
        <w:rPr>
          <w:rFonts w:ascii="Times New Roman" w:hAnsi="Times New Roman" w:cs="Times New Roman"/>
          <w:sz w:val="24"/>
          <w:szCs w:val="24"/>
          <w:lang w:val="en-GB"/>
        </w:rPr>
        <w:t xml:space="preserve"> </w:t>
      </w:r>
    </w:p>
    <w:p w:rsidR="009A4EC3" w:rsidRPr="0016605F" w:rsidRDefault="009A4EC3" w:rsidP="009A4EC3">
      <w:pPr>
        <w:jc w:val="both"/>
        <w:rPr>
          <w:rFonts w:ascii="Times New Roman" w:hAnsi="Times New Roman" w:cs="Times New Roman"/>
          <w:sz w:val="24"/>
          <w:szCs w:val="24"/>
          <w:lang w:val="en-GB"/>
        </w:rPr>
      </w:pPr>
      <w:r w:rsidRPr="0016605F">
        <w:rPr>
          <w:rFonts w:ascii="Times New Roman" w:hAnsi="Times New Roman" w:cs="Times New Roman"/>
          <w:sz w:val="24"/>
          <w:szCs w:val="24"/>
          <w:lang w:val="en-GB"/>
        </w:rPr>
        <w:t>On that basis</w:t>
      </w:r>
      <w:r>
        <w:rPr>
          <w:rFonts w:ascii="Times New Roman" w:hAnsi="Times New Roman" w:cs="Times New Roman"/>
          <w:sz w:val="24"/>
          <w:szCs w:val="24"/>
          <w:lang w:val="en-GB"/>
        </w:rPr>
        <w:t>,</w:t>
      </w:r>
      <w:r w:rsidRPr="0016605F">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GGGI management </w:t>
      </w:r>
      <w:r w:rsidR="008758D6">
        <w:rPr>
          <w:rFonts w:ascii="Times New Roman" w:hAnsi="Times New Roman" w:cs="Times New Roman"/>
          <w:sz w:val="24"/>
          <w:szCs w:val="24"/>
          <w:lang w:val="en-GB"/>
        </w:rPr>
        <w:t xml:space="preserve">undertook focussed efforts to </w:t>
      </w:r>
      <w:r w:rsidRPr="0016605F">
        <w:rPr>
          <w:rFonts w:ascii="Times New Roman" w:hAnsi="Times New Roman" w:cs="Times New Roman"/>
          <w:sz w:val="24"/>
          <w:szCs w:val="24"/>
          <w:lang w:val="en-GB"/>
        </w:rPr>
        <w:t>follow up on all the areas that were identified in the Korean report.</w:t>
      </w:r>
    </w:p>
    <w:p w:rsidR="009A4EC3" w:rsidRPr="0016605F" w:rsidRDefault="009A4EC3" w:rsidP="009A4EC3">
      <w:pPr>
        <w:jc w:val="both"/>
        <w:rPr>
          <w:rFonts w:ascii="Times New Roman" w:hAnsi="Times New Roman" w:cs="Times New Roman"/>
          <w:sz w:val="24"/>
          <w:szCs w:val="24"/>
          <w:lang w:val="en-GB"/>
        </w:rPr>
      </w:pPr>
      <w:r w:rsidRPr="0016605F">
        <w:rPr>
          <w:rFonts w:ascii="Times New Roman" w:hAnsi="Times New Roman" w:cs="Times New Roman"/>
          <w:sz w:val="24"/>
          <w:szCs w:val="24"/>
          <w:lang w:val="en-GB"/>
        </w:rPr>
        <w:t>In 2013</w:t>
      </w:r>
      <w:r>
        <w:rPr>
          <w:rFonts w:ascii="Times New Roman" w:hAnsi="Times New Roman" w:cs="Times New Roman"/>
          <w:sz w:val="24"/>
          <w:szCs w:val="24"/>
          <w:lang w:val="en-GB"/>
        </w:rPr>
        <w:t>,</w:t>
      </w:r>
      <w:r w:rsidRPr="0016605F">
        <w:rPr>
          <w:rFonts w:ascii="Times New Roman" w:hAnsi="Times New Roman" w:cs="Times New Roman"/>
          <w:sz w:val="24"/>
          <w:szCs w:val="24"/>
          <w:lang w:val="en-GB"/>
        </w:rPr>
        <w:t xml:space="preserve"> Norway commissioned three reports to be made by Deloitte to follow up on the implementation of administrative rules and procedures in the head</w:t>
      </w:r>
      <w:r>
        <w:rPr>
          <w:rFonts w:ascii="Times New Roman" w:hAnsi="Times New Roman" w:cs="Times New Roman"/>
          <w:sz w:val="24"/>
          <w:szCs w:val="24"/>
          <w:lang w:val="en-GB"/>
        </w:rPr>
        <w:t xml:space="preserve"> </w:t>
      </w:r>
      <w:r w:rsidRPr="0016605F">
        <w:rPr>
          <w:rFonts w:ascii="Times New Roman" w:hAnsi="Times New Roman" w:cs="Times New Roman"/>
          <w:sz w:val="24"/>
          <w:szCs w:val="24"/>
          <w:lang w:val="en-GB"/>
        </w:rPr>
        <w:t>quarter in Seoul and in the country operations in Indonesia and Ethiopia. The conclusion</w:t>
      </w:r>
      <w:r>
        <w:rPr>
          <w:rFonts w:ascii="Times New Roman" w:hAnsi="Times New Roman" w:cs="Times New Roman"/>
          <w:sz w:val="24"/>
          <w:szCs w:val="24"/>
          <w:lang w:val="en-GB"/>
        </w:rPr>
        <w:t>s</w:t>
      </w:r>
      <w:r w:rsidRPr="0016605F">
        <w:rPr>
          <w:rFonts w:ascii="Times New Roman" w:hAnsi="Times New Roman" w:cs="Times New Roman"/>
          <w:sz w:val="24"/>
          <w:szCs w:val="24"/>
          <w:lang w:val="en-GB"/>
        </w:rPr>
        <w:t xml:space="preserve"> </w:t>
      </w:r>
      <w:r w:rsidR="00974FC5">
        <w:rPr>
          <w:rFonts w:ascii="Times New Roman" w:hAnsi="Times New Roman" w:cs="Times New Roman"/>
          <w:sz w:val="24"/>
          <w:szCs w:val="24"/>
          <w:lang w:val="en-GB"/>
        </w:rPr>
        <w:t>of</w:t>
      </w:r>
      <w:r w:rsidRPr="0016605F">
        <w:rPr>
          <w:rFonts w:ascii="Times New Roman" w:hAnsi="Times New Roman" w:cs="Times New Roman"/>
          <w:sz w:val="24"/>
          <w:szCs w:val="24"/>
          <w:lang w:val="en-GB"/>
        </w:rPr>
        <w:t xml:space="preserve"> the reports </w:t>
      </w:r>
      <w:r>
        <w:rPr>
          <w:rFonts w:ascii="Times New Roman" w:hAnsi="Times New Roman" w:cs="Times New Roman"/>
          <w:sz w:val="24"/>
          <w:szCs w:val="24"/>
          <w:lang w:val="en-GB"/>
        </w:rPr>
        <w:t>are</w:t>
      </w:r>
      <w:r w:rsidRPr="0016605F">
        <w:rPr>
          <w:rFonts w:ascii="Times New Roman" w:hAnsi="Times New Roman" w:cs="Times New Roman"/>
          <w:sz w:val="24"/>
          <w:szCs w:val="24"/>
          <w:lang w:val="en-GB"/>
        </w:rPr>
        <w:t xml:space="preserve"> that the GGGI has ensured a sufficient and satisfactory follow</w:t>
      </w:r>
      <w:r>
        <w:rPr>
          <w:rFonts w:ascii="Times New Roman" w:hAnsi="Times New Roman" w:cs="Times New Roman"/>
          <w:sz w:val="24"/>
          <w:szCs w:val="24"/>
          <w:lang w:val="en-GB"/>
        </w:rPr>
        <w:t>-</w:t>
      </w:r>
      <w:r w:rsidRPr="0016605F">
        <w:rPr>
          <w:rFonts w:ascii="Times New Roman" w:hAnsi="Times New Roman" w:cs="Times New Roman"/>
          <w:sz w:val="24"/>
          <w:szCs w:val="24"/>
          <w:lang w:val="en-GB"/>
        </w:rPr>
        <w:t xml:space="preserve">up in the headquarter functions in Seoul. However, challenges </w:t>
      </w:r>
      <w:r w:rsidR="00974FC5">
        <w:rPr>
          <w:rFonts w:ascii="Times New Roman" w:hAnsi="Times New Roman" w:cs="Times New Roman"/>
          <w:sz w:val="24"/>
          <w:szCs w:val="24"/>
          <w:lang w:val="en-GB"/>
        </w:rPr>
        <w:t xml:space="preserve">persist </w:t>
      </w:r>
      <w:r w:rsidRPr="0016605F">
        <w:rPr>
          <w:rFonts w:ascii="Times New Roman" w:hAnsi="Times New Roman" w:cs="Times New Roman"/>
          <w:sz w:val="24"/>
          <w:szCs w:val="24"/>
          <w:lang w:val="en-GB"/>
        </w:rPr>
        <w:t xml:space="preserve">in ensuring the implementation of necessary financial control and support rules at the country level. This was especially </w:t>
      </w:r>
      <w:r>
        <w:rPr>
          <w:rFonts w:ascii="Times New Roman" w:hAnsi="Times New Roman" w:cs="Times New Roman"/>
          <w:sz w:val="24"/>
          <w:szCs w:val="24"/>
          <w:lang w:val="en-GB"/>
        </w:rPr>
        <w:t>the case</w:t>
      </w:r>
      <w:r w:rsidRPr="0016605F">
        <w:rPr>
          <w:rFonts w:ascii="Times New Roman" w:hAnsi="Times New Roman" w:cs="Times New Roman"/>
          <w:sz w:val="24"/>
          <w:szCs w:val="24"/>
          <w:lang w:val="en-GB"/>
        </w:rPr>
        <w:t xml:space="preserve"> in Ethiopia while the situation was better in Indonesia without being fully satisfactory. The management response to the Deloitte reports show</w:t>
      </w:r>
      <w:r>
        <w:rPr>
          <w:rFonts w:ascii="Times New Roman" w:hAnsi="Times New Roman" w:cs="Times New Roman"/>
          <w:sz w:val="24"/>
          <w:szCs w:val="24"/>
          <w:lang w:val="en-GB"/>
        </w:rPr>
        <w:t>s</w:t>
      </w:r>
      <w:r w:rsidRPr="0016605F">
        <w:rPr>
          <w:rFonts w:ascii="Times New Roman" w:hAnsi="Times New Roman" w:cs="Times New Roman"/>
          <w:sz w:val="24"/>
          <w:szCs w:val="24"/>
          <w:lang w:val="en-GB"/>
        </w:rPr>
        <w:t xml:space="preserve"> that the GGGI management have addressed or are in the process of addressing the identified weaknesses.</w:t>
      </w:r>
    </w:p>
    <w:p w:rsidR="009A4EC3" w:rsidRDefault="009A4EC3" w:rsidP="009A4EC3">
      <w:pPr>
        <w:jc w:val="both"/>
        <w:rPr>
          <w:rFonts w:ascii="Times New Roman" w:eastAsia="Times New Roman" w:hAnsi="Times New Roman" w:cs="Times New Roman"/>
          <w:sz w:val="24"/>
          <w:szCs w:val="24"/>
          <w:lang w:val="en-GB"/>
        </w:rPr>
      </w:pPr>
      <w:r w:rsidRPr="0016605F">
        <w:rPr>
          <w:rFonts w:ascii="Times New Roman" w:eastAsia="Times New Roman" w:hAnsi="Times New Roman" w:cs="Times New Roman"/>
          <w:sz w:val="24"/>
          <w:szCs w:val="24"/>
          <w:lang w:val="en-GB"/>
        </w:rPr>
        <w:t xml:space="preserve">Denmark </w:t>
      </w:r>
      <w:r>
        <w:rPr>
          <w:rFonts w:ascii="Times New Roman" w:eastAsia="Times New Roman" w:hAnsi="Times New Roman" w:cs="Times New Roman"/>
          <w:sz w:val="24"/>
          <w:szCs w:val="24"/>
          <w:lang w:val="en-GB"/>
        </w:rPr>
        <w:t xml:space="preserve">puts high emphasis on the conclusions and recommendations in the Deloitte reports, and Denmark </w:t>
      </w:r>
      <w:r w:rsidRPr="0016605F">
        <w:rPr>
          <w:rFonts w:ascii="Times New Roman" w:eastAsia="Times New Roman" w:hAnsi="Times New Roman" w:cs="Times New Roman"/>
          <w:sz w:val="24"/>
          <w:szCs w:val="24"/>
          <w:lang w:val="en-GB"/>
        </w:rPr>
        <w:t xml:space="preserve">will in the </w:t>
      </w:r>
      <w:r>
        <w:rPr>
          <w:rFonts w:ascii="Times New Roman" w:eastAsia="Times New Roman" w:hAnsi="Times New Roman" w:cs="Times New Roman"/>
          <w:sz w:val="24"/>
          <w:szCs w:val="24"/>
          <w:lang w:val="en-GB"/>
        </w:rPr>
        <w:t xml:space="preserve">Council work to ensure that the </w:t>
      </w:r>
      <w:r w:rsidRPr="0016605F">
        <w:rPr>
          <w:rFonts w:ascii="Times New Roman" w:eastAsia="Times New Roman" w:hAnsi="Times New Roman" w:cs="Times New Roman"/>
          <w:sz w:val="24"/>
          <w:szCs w:val="24"/>
          <w:lang w:val="en-GB"/>
        </w:rPr>
        <w:t xml:space="preserve">country </w:t>
      </w:r>
      <w:r>
        <w:rPr>
          <w:rFonts w:ascii="Times New Roman" w:eastAsia="Times New Roman" w:hAnsi="Times New Roman" w:cs="Times New Roman"/>
          <w:sz w:val="24"/>
          <w:szCs w:val="24"/>
          <w:lang w:val="en-GB"/>
        </w:rPr>
        <w:t xml:space="preserve">presences </w:t>
      </w:r>
      <w:r w:rsidRPr="0016605F">
        <w:rPr>
          <w:rFonts w:ascii="Times New Roman" w:eastAsia="Times New Roman" w:hAnsi="Times New Roman" w:cs="Times New Roman"/>
          <w:sz w:val="24"/>
          <w:szCs w:val="24"/>
          <w:lang w:val="en-GB"/>
        </w:rPr>
        <w:t xml:space="preserve">get the necessary support </w:t>
      </w:r>
      <w:r>
        <w:rPr>
          <w:rFonts w:ascii="Times New Roman" w:eastAsia="Times New Roman" w:hAnsi="Times New Roman" w:cs="Times New Roman"/>
          <w:sz w:val="24"/>
          <w:szCs w:val="24"/>
          <w:lang w:val="en-GB"/>
        </w:rPr>
        <w:t xml:space="preserve">from the head quarter </w:t>
      </w:r>
      <w:r w:rsidRPr="0016605F">
        <w:rPr>
          <w:rFonts w:ascii="Times New Roman" w:eastAsia="Times New Roman" w:hAnsi="Times New Roman" w:cs="Times New Roman"/>
          <w:sz w:val="24"/>
          <w:szCs w:val="24"/>
          <w:lang w:val="en-GB"/>
        </w:rPr>
        <w:t xml:space="preserve">to </w:t>
      </w:r>
      <w:r>
        <w:rPr>
          <w:rFonts w:ascii="Times New Roman" w:eastAsia="Times New Roman" w:hAnsi="Times New Roman" w:cs="Times New Roman"/>
          <w:sz w:val="24"/>
          <w:szCs w:val="24"/>
          <w:lang w:val="en-GB"/>
        </w:rPr>
        <w:t xml:space="preserve">implement the </w:t>
      </w:r>
      <w:r w:rsidRPr="0016605F">
        <w:rPr>
          <w:rFonts w:ascii="Times New Roman" w:eastAsia="Times New Roman" w:hAnsi="Times New Roman" w:cs="Times New Roman"/>
          <w:sz w:val="24"/>
          <w:szCs w:val="24"/>
          <w:lang w:val="en-GB"/>
        </w:rPr>
        <w:t xml:space="preserve">adopted </w:t>
      </w:r>
      <w:r>
        <w:rPr>
          <w:rFonts w:ascii="Times New Roman" w:eastAsia="Times New Roman" w:hAnsi="Times New Roman" w:cs="Times New Roman"/>
          <w:sz w:val="24"/>
          <w:szCs w:val="24"/>
          <w:lang w:val="en-GB"/>
        </w:rPr>
        <w:t xml:space="preserve">administrative and financial </w:t>
      </w:r>
      <w:r w:rsidRPr="0016605F">
        <w:rPr>
          <w:rFonts w:ascii="Times New Roman" w:eastAsia="Times New Roman" w:hAnsi="Times New Roman" w:cs="Times New Roman"/>
          <w:sz w:val="24"/>
          <w:szCs w:val="24"/>
          <w:lang w:val="en-GB"/>
        </w:rPr>
        <w:t>rule</w:t>
      </w:r>
      <w:r>
        <w:rPr>
          <w:rFonts w:ascii="Times New Roman" w:eastAsia="Times New Roman" w:hAnsi="Times New Roman" w:cs="Times New Roman"/>
          <w:sz w:val="24"/>
          <w:szCs w:val="24"/>
          <w:lang w:val="en-GB"/>
        </w:rPr>
        <w:t>s and procedures</w:t>
      </w:r>
      <w:r w:rsidR="001F6E12">
        <w:rPr>
          <w:rFonts w:ascii="Times New Roman" w:eastAsia="Times New Roman" w:hAnsi="Times New Roman" w:cs="Times New Roman"/>
          <w:sz w:val="24"/>
          <w:szCs w:val="24"/>
          <w:lang w:val="en-GB"/>
        </w:rPr>
        <w:t xml:space="preserve"> and to monitor and report on achieved results</w:t>
      </w:r>
      <w:r w:rsidRPr="0016605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
    <w:p w:rsidR="00BF1D6F" w:rsidRDefault="00BF1D6F" w:rsidP="00BF1D6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2013, Denmark led a joint donor review of GGGI. </w:t>
      </w:r>
      <w:r w:rsidRPr="00372E65">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review team </w:t>
      </w:r>
      <w:r w:rsidRPr="00372E65">
        <w:rPr>
          <w:rFonts w:ascii="Times New Roman" w:hAnsi="Times New Roman" w:cs="Times New Roman"/>
          <w:sz w:val="24"/>
          <w:szCs w:val="24"/>
          <w:lang w:val="en-GB"/>
        </w:rPr>
        <w:t xml:space="preserve">concluded that planning and implementation activities in </w:t>
      </w:r>
      <w:r w:rsidR="003666B1">
        <w:rPr>
          <w:rFonts w:ascii="Times New Roman" w:hAnsi="Times New Roman" w:cs="Times New Roman"/>
          <w:sz w:val="24"/>
          <w:szCs w:val="24"/>
          <w:lang w:val="en-GB"/>
        </w:rPr>
        <w:t xml:space="preserve">the two visited </w:t>
      </w:r>
      <w:r w:rsidRPr="00372E65">
        <w:rPr>
          <w:rFonts w:ascii="Times New Roman" w:hAnsi="Times New Roman" w:cs="Times New Roman"/>
          <w:sz w:val="24"/>
          <w:szCs w:val="24"/>
          <w:lang w:val="en-GB"/>
        </w:rPr>
        <w:t>countries are moving ahead with some key early achievements. In general, less progress has been made on research and PPC.</w:t>
      </w:r>
      <w:r>
        <w:rPr>
          <w:rFonts w:ascii="Times New Roman" w:hAnsi="Times New Roman" w:cs="Times New Roman"/>
          <w:sz w:val="24"/>
          <w:szCs w:val="24"/>
          <w:lang w:val="en-GB"/>
        </w:rPr>
        <w:t xml:space="preserve"> One main challenge is that t</w:t>
      </w:r>
      <w:r w:rsidRPr="00372E65">
        <w:rPr>
          <w:rFonts w:ascii="Times New Roman" w:hAnsi="Times New Roman" w:cs="Times New Roman"/>
          <w:sz w:val="24"/>
          <w:szCs w:val="24"/>
          <w:lang w:val="en-GB"/>
        </w:rPr>
        <w:t>he three work streams of GGGI (</w:t>
      </w:r>
      <w:r w:rsidR="00721B0B">
        <w:rPr>
          <w:rFonts w:ascii="Times New Roman" w:hAnsi="Times New Roman" w:cs="Times New Roman"/>
          <w:sz w:val="24"/>
          <w:szCs w:val="24"/>
          <w:lang w:val="en-GB"/>
        </w:rPr>
        <w:t>Green Growth Planning and Implementation, P</w:t>
      </w:r>
      <w:r w:rsidR="00721B0B" w:rsidRPr="0016605F">
        <w:rPr>
          <w:rFonts w:ascii="Times New Roman" w:hAnsi="Times New Roman" w:cs="Times New Roman"/>
          <w:sz w:val="24"/>
          <w:szCs w:val="24"/>
          <w:lang w:val="en-GB"/>
        </w:rPr>
        <w:t>ublic-</w:t>
      </w:r>
      <w:r w:rsidR="00721B0B">
        <w:rPr>
          <w:rFonts w:ascii="Times New Roman" w:hAnsi="Times New Roman" w:cs="Times New Roman"/>
          <w:sz w:val="24"/>
          <w:szCs w:val="24"/>
          <w:lang w:val="en-GB"/>
        </w:rPr>
        <w:t>P</w:t>
      </w:r>
      <w:r w:rsidR="00721B0B" w:rsidRPr="0016605F">
        <w:rPr>
          <w:rFonts w:ascii="Times New Roman" w:hAnsi="Times New Roman" w:cs="Times New Roman"/>
          <w:sz w:val="24"/>
          <w:szCs w:val="24"/>
          <w:lang w:val="en-GB"/>
        </w:rPr>
        <w:t xml:space="preserve">rivate </w:t>
      </w:r>
      <w:r w:rsidR="00721B0B">
        <w:rPr>
          <w:rFonts w:ascii="Times New Roman" w:hAnsi="Times New Roman" w:cs="Times New Roman"/>
          <w:sz w:val="24"/>
          <w:szCs w:val="24"/>
          <w:lang w:val="en-GB"/>
        </w:rPr>
        <w:t>C</w:t>
      </w:r>
      <w:r w:rsidR="00721B0B" w:rsidRPr="0016605F">
        <w:rPr>
          <w:rFonts w:ascii="Times New Roman" w:hAnsi="Times New Roman" w:cs="Times New Roman"/>
          <w:sz w:val="24"/>
          <w:szCs w:val="24"/>
          <w:lang w:val="en-GB"/>
        </w:rPr>
        <w:t>ooperation</w:t>
      </w:r>
      <w:r w:rsidR="00721B0B">
        <w:rPr>
          <w:rFonts w:ascii="Times New Roman" w:hAnsi="Times New Roman" w:cs="Times New Roman"/>
          <w:sz w:val="24"/>
          <w:szCs w:val="24"/>
          <w:lang w:val="en-GB"/>
        </w:rPr>
        <w:t>,</w:t>
      </w:r>
      <w:r w:rsidR="00721B0B" w:rsidRPr="0016605F">
        <w:rPr>
          <w:rFonts w:ascii="Times New Roman" w:hAnsi="Times New Roman" w:cs="Times New Roman"/>
          <w:sz w:val="24"/>
          <w:szCs w:val="24"/>
          <w:lang w:val="en-GB"/>
        </w:rPr>
        <w:t xml:space="preserve"> </w:t>
      </w:r>
      <w:r w:rsidR="00721B0B">
        <w:rPr>
          <w:rFonts w:ascii="Times New Roman" w:hAnsi="Times New Roman" w:cs="Times New Roman"/>
          <w:sz w:val="24"/>
          <w:szCs w:val="24"/>
          <w:lang w:val="en-GB"/>
        </w:rPr>
        <w:t>and Knowledge Development and Management)</w:t>
      </w:r>
      <w:r w:rsidRPr="00372E65">
        <w:rPr>
          <w:rFonts w:ascii="Times New Roman" w:hAnsi="Times New Roman" w:cs="Times New Roman"/>
          <w:sz w:val="24"/>
          <w:szCs w:val="24"/>
          <w:lang w:val="en-GB"/>
        </w:rPr>
        <w:t xml:space="preserve"> have not been integrated in the </w:t>
      </w:r>
      <w:r w:rsidRPr="00372E65">
        <w:rPr>
          <w:rFonts w:ascii="Times New Roman" w:hAnsi="Times New Roman" w:cs="Times New Roman"/>
          <w:sz w:val="24"/>
          <w:szCs w:val="24"/>
          <w:lang w:val="en-GB"/>
        </w:rPr>
        <w:lastRenderedPageBreak/>
        <w:t xml:space="preserve">country projects. </w:t>
      </w:r>
      <w:r>
        <w:rPr>
          <w:rFonts w:ascii="Times New Roman" w:hAnsi="Times New Roman" w:cs="Times New Roman"/>
          <w:sz w:val="24"/>
          <w:szCs w:val="24"/>
          <w:lang w:val="en-GB"/>
        </w:rPr>
        <w:t>According to the review, GGGI staff at country level are highly competent within each their areas of specialisation and dedicated to the vision of green growth. However, staff ha</w:t>
      </w:r>
      <w:r w:rsidR="00974FC5">
        <w:rPr>
          <w:rFonts w:ascii="Times New Roman" w:hAnsi="Times New Roman" w:cs="Times New Roman"/>
          <w:sz w:val="24"/>
          <w:szCs w:val="24"/>
          <w:lang w:val="en-GB"/>
        </w:rPr>
        <w:t>s</w:t>
      </w:r>
      <w:r>
        <w:rPr>
          <w:rFonts w:ascii="Times New Roman" w:hAnsi="Times New Roman" w:cs="Times New Roman"/>
          <w:sz w:val="24"/>
          <w:szCs w:val="24"/>
          <w:lang w:val="en-GB"/>
        </w:rPr>
        <w:t xml:space="preserve"> felt detached from headquarters and there has been a lack of communication, strategic guidance, professional and administrative support.</w:t>
      </w:r>
    </w:p>
    <w:p w:rsidR="00BF1D6F" w:rsidRDefault="00BF1D6F" w:rsidP="00BF1D6F">
      <w:pPr>
        <w:spacing w:after="0"/>
        <w:jc w:val="both"/>
        <w:rPr>
          <w:rFonts w:ascii="Times New Roman" w:hAnsi="Times New Roman" w:cs="Times New Roman"/>
          <w:sz w:val="24"/>
          <w:szCs w:val="24"/>
          <w:lang w:val="en-GB"/>
        </w:rPr>
      </w:pPr>
    </w:p>
    <w:p w:rsidR="00BF1D6F" w:rsidRDefault="00BF1D6F" w:rsidP="00BF1D6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According to the review-team, GGGI should:</w:t>
      </w:r>
    </w:p>
    <w:p w:rsidR="00BF1D6F" w:rsidRPr="00F63589" w:rsidRDefault="00EF52A7" w:rsidP="00BF1D6F">
      <w:pPr>
        <w:pStyle w:val="Listeafsnit"/>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BF1D6F" w:rsidRPr="00F63589">
        <w:rPr>
          <w:rFonts w:ascii="Times New Roman" w:hAnsi="Times New Roman" w:cs="Times New Roman"/>
          <w:sz w:val="24"/>
          <w:szCs w:val="24"/>
          <w:lang w:val="en-GB"/>
        </w:rPr>
        <w:t>stablish a long term financing model</w:t>
      </w:r>
    </w:p>
    <w:p w:rsidR="00BF1D6F" w:rsidRPr="00F63589" w:rsidRDefault="00EF52A7" w:rsidP="00BF1D6F">
      <w:pPr>
        <w:pStyle w:val="Listeafsnit"/>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BF1D6F" w:rsidRPr="00F63589">
        <w:rPr>
          <w:rFonts w:ascii="Times New Roman" w:hAnsi="Times New Roman" w:cs="Times New Roman"/>
          <w:sz w:val="24"/>
          <w:szCs w:val="24"/>
          <w:lang w:val="en-GB"/>
        </w:rPr>
        <w:t>imit expansion into new countries</w:t>
      </w:r>
    </w:p>
    <w:p w:rsidR="00BF1D6F" w:rsidRPr="00F63589" w:rsidRDefault="00EF52A7" w:rsidP="00BF1D6F">
      <w:pPr>
        <w:pStyle w:val="Listeafsnit"/>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BF1D6F" w:rsidRPr="00F63589">
        <w:rPr>
          <w:rFonts w:ascii="Times New Roman" w:hAnsi="Times New Roman" w:cs="Times New Roman"/>
          <w:sz w:val="24"/>
          <w:szCs w:val="24"/>
          <w:lang w:val="en-GB"/>
        </w:rPr>
        <w:t>ocus on professionalization</w:t>
      </w:r>
    </w:p>
    <w:p w:rsidR="00BF1D6F" w:rsidRPr="00F63589" w:rsidRDefault="00EF52A7" w:rsidP="00BF1D6F">
      <w:pPr>
        <w:pStyle w:val="Listeafsnit"/>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BF1D6F">
        <w:rPr>
          <w:rFonts w:ascii="Times New Roman" w:hAnsi="Times New Roman" w:cs="Times New Roman"/>
          <w:sz w:val="24"/>
          <w:szCs w:val="24"/>
          <w:lang w:val="en-GB"/>
        </w:rPr>
        <w:t xml:space="preserve">nsure </w:t>
      </w:r>
      <w:r w:rsidR="00BF1D6F" w:rsidRPr="00F63589">
        <w:rPr>
          <w:rFonts w:ascii="Times New Roman" w:hAnsi="Times New Roman" w:cs="Times New Roman"/>
          <w:sz w:val="24"/>
          <w:szCs w:val="24"/>
          <w:lang w:val="en-GB"/>
        </w:rPr>
        <w:t>integration of the three workstreams</w:t>
      </w:r>
    </w:p>
    <w:p w:rsidR="00BF1D6F" w:rsidRPr="00F63589" w:rsidRDefault="00EF52A7" w:rsidP="00BF1D6F">
      <w:pPr>
        <w:pStyle w:val="Listeafsnit"/>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BF1D6F" w:rsidRPr="00F63589">
        <w:rPr>
          <w:rFonts w:ascii="Times New Roman" w:hAnsi="Times New Roman" w:cs="Times New Roman"/>
          <w:sz w:val="24"/>
          <w:szCs w:val="24"/>
          <w:lang w:val="en-GB"/>
        </w:rPr>
        <w:t>nsure that the GGGI identity and strategy is fully understood and owned by all staff</w:t>
      </w:r>
    </w:p>
    <w:p w:rsidR="00BF1D6F" w:rsidRPr="00F63589" w:rsidRDefault="00EF52A7" w:rsidP="00BF1D6F">
      <w:pPr>
        <w:pStyle w:val="Listeafsnit"/>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BF1D6F" w:rsidRPr="00F63589">
        <w:rPr>
          <w:rFonts w:ascii="Times New Roman" w:hAnsi="Times New Roman" w:cs="Times New Roman"/>
          <w:sz w:val="24"/>
          <w:szCs w:val="24"/>
          <w:lang w:val="en-GB"/>
        </w:rPr>
        <w:t>nsure that all staff have competence in change management, political economy, environmental management and development cooperation</w:t>
      </w:r>
    </w:p>
    <w:p w:rsidR="00BF1D6F" w:rsidRPr="00F63589" w:rsidRDefault="00EF52A7" w:rsidP="00BF1D6F">
      <w:pPr>
        <w:pStyle w:val="Listeafsnit"/>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BF1D6F" w:rsidRPr="00F63589">
        <w:rPr>
          <w:rFonts w:ascii="Times New Roman" w:hAnsi="Times New Roman" w:cs="Times New Roman"/>
          <w:sz w:val="24"/>
          <w:szCs w:val="24"/>
          <w:lang w:val="en-GB"/>
        </w:rPr>
        <w:t xml:space="preserve">nsure that country programs have a clear strategic focus with strong local participation and a two way sharing of knowledge in countries and between partner countries. </w:t>
      </w:r>
    </w:p>
    <w:p w:rsidR="00BF1D6F" w:rsidRDefault="00BF1D6F" w:rsidP="00BF1D6F">
      <w:pPr>
        <w:spacing w:after="0"/>
        <w:jc w:val="both"/>
        <w:rPr>
          <w:rFonts w:ascii="Times New Roman" w:hAnsi="Times New Roman" w:cs="Times New Roman"/>
          <w:sz w:val="24"/>
          <w:szCs w:val="24"/>
          <w:lang w:val="en-GB"/>
        </w:rPr>
      </w:pPr>
    </w:p>
    <w:p w:rsidR="00BF1D6F" w:rsidRDefault="003B2A03" w:rsidP="00BF1D6F">
      <w:pPr>
        <w:jc w:val="both"/>
        <w:rPr>
          <w:rFonts w:ascii="Times New Roman" w:hAnsi="Times New Roman" w:cs="Times New Roman"/>
          <w:bCs/>
          <w:sz w:val="24"/>
          <w:szCs w:val="24"/>
          <w:lang w:val="en-GB"/>
        </w:rPr>
      </w:pPr>
      <w:r>
        <w:rPr>
          <w:rFonts w:ascii="Times New Roman" w:hAnsi="Times New Roman" w:cs="Times New Roman"/>
          <w:bCs/>
          <w:sz w:val="24"/>
          <w:szCs w:val="24"/>
          <w:lang w:val="en-GB"/>
        </w:rPr>
        <w:t>GGGI management ha</w:t>
      </w:r>
      <w:r w:rsidR="00974FC5">
        <w:rPr>
          <w:rFonts w:ascii="Times New Roman" w:hAnsi="Times New Roman" w:cs="Times New Roman"/>
          <w:bCs/>
          <w:sz w:val="24"/>
          <w:szCs w:val="24"/>
          <w:lang w:val="en-GB"/>
        </w:rPr>
        <w:t>s</w:t>
      </w:r>
      <w:r>
        <w:rPr>
          <w:rFonts w:ascii="Times New Roman" w:hAnsi="Times New Roman" w:cs="Times New Roman"/>
          <w:bCs/>
          <w:sz w:val="24"/>
          <w:szCs w:val="24"/>
          <w:lang w:val="en-GB"/>
        </w:rPr>
        <w:t xml:space="preserve"> been very pleased with the joint donor review and has actively been following up on the conclusions and recommendations. </w:t>
      </w:r>
      <w:r w:rsidR="00053F9E">
        <w:rPr>
          <w:rFonts w:ascii="Times New Roman" w:hAnsi="Times New Roman" w:cs="Times New Roman"/>
          <w:bCs/>
          <w:sz w:val="24"/>
          <w:szCs w:val="24"/>
          <w:lang w:val="en-GB"/>
        </w:rPr>
        <w:t xml:space="preserve">The conclusions and recommendations of the joint donor review will </w:t>
      </w:r>
      <w:r>
        <w:rPr>
          <w:rFonts w:ascii="Times New Roman" w:hAnsi="Times New Roman" w:cs="Times New Roman"/>
          <w:bCs/>
          <w:sz w:val="24"/>
          <w:szCs w:val="24"/>
          <w:lang w:val="en-GB"/>
        </w:rPr>
        <w:t xml:space="preserve">continue to </w:t>
      </w:r>
      <w:r w:rsidR="00053F9E">
        <w:rPr>
          <w:rFonts w:ascii="Times New Roman" w:hAnsi="Times New Roman" w:cs="Times New Roman"/>
          <w:bCs/>
          <w:sz w:val="24"/>
          <w:szCs w:val="24"/>
          <w:lang w:val="en-GB"/>
        </w:rPr>
        <w:t xml:space="preserve">guide </w:t>
      </w:r>
      <w:r w:rsidR="00BF1D6F">
        <w:rPr>
          <w:rFonts w:ascii="Times New Roman" w:hAnsi="Times New Roman" w:cs="Times New Roman"/>
          <w:bCs/>
          <w:sz w:val="24"/>
          <w:szCs w:val="24"/>
          <w:lang w:val="en-GB"/>
        </w:rPr>
        <w:t>Denmark</w:t>
      </w:r>
      <w:r w:rsidR="00053F9E">
        <w:rPr>
          <w:rFonts w:ascii="Times New Roman" w:hAnsi="Times New Roman" w:cs="Times New Roman"/>
          <w:bCs/>
          <w:sz w:val="24"/>
          <w:szCs w:val="24"/>
          <w:lang w:val="en-GB"/>
        </w:rPr>
        <w:t>’s engagement with o</w:t>
      </w:r>
      <w:r w:rsidR="00BF1D6F">
        <w:rPr>
          <w:rFonts w:ascii="Times New Roman" w:hAnsi="Times New Roman" w:cs="Times New Roman"/>
          <w:bCs/>
          <w:sz w:val="24"/>
          <w:szCs w:val="24"/>
          <w:lang w:val="en-GB"/>
        </w:rPr>
        <w:t xml:space="preserve">ther </w:t>
      </w:r>
      <w:r w:rsidR="00053F9E">
        <w:rPr>
          <w:rFonts w:ascii="Times New Roman" w:hAnsi="Times New Roman" w:cs="Times New Roman"/>
          <w:bCs/>
          <w:sz w:val="24"/>
          <w:szCs w:val="24"/>
          <w:lang w:val="en-GB"/>
        </w:rPr>
        <w:t xml:space="preserve">partners and GGGI in the work with the </w:t>
      </w:r>
      <w:r w:rsidR="00BF1D6F">
        <w:rPr>
          <w:rFonts w:ascii="Times New Roman" w:hAnsi="Times New Roman" w:cs="Times New Roman"/>
          <w:bCs/>
          <w:sz w:val="24"/>
          <w:szCs w:val="24"/>
          <w:lang w:val="en-GB"/>
        </w:rPr>
        <w:t>new Strategic Plan 2015-20.</w:t>
      </w:r>
    </w:p>
    <w:p w:rsidR="00053F9E" w:rsidRDefault="001800A7" w:rsidP="00053F9E">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GGGI is currently in the process of implementing a new monitoring system which will facilitate information flows, timeliness and reporting. </w:t>
      </w:r>
      <w:r w:rsidR="00053F9E">
        <w:rPr>
          <w:rFonts w:ascii="Times New Roman" w:eastAsia="Times New Roman" w:hAnsi="Times New Roman" w:cs="Times New Roman"/>
          <w:sz w:val="24"/>
          <w:szCs w:val="24"/>
          <w:lang w:val="en-GB"/>
        </w:rPr>
        <w:t xml:space="preserve">GGGI is currently working on its annual report 2013, and the information on results created so far will therefore be updated in the final organisation strategy. </w:t>
      </w:r>
      <w:r>
        <w:rPr>
          <w:rFonts w:ascii="Times New Roman" w:eastAsia="Times New Roman" w:hAnsi="Times New Roman" w:cs="Times New Roman"/>
          <w:sz w:val="24"/>
          <w:szCs w:val="24"/>
          <w:lang w:val="en-GB"/>
        </w:rPr>
        <w:t>The following is based on GGGI’s results report</w:t>
      </w:r>
      <w:r w:rsidR="007210ED">
        <w:rPr>
          <w:rFonts w:ascii="Times New Roman" w:eastAsia="Times New Roman" w:hAnsi="Times New Roman" w:cs="Times New Roman"/>
          <w:sz w:val="24"/>
          <w:szCs w:val="24"/>
          <w:lang w:val="en-GB"/>
        </w:rPr>
        <w:t xml:space="preserve"> from October 2013</w:t>
      </w:r>
      <w:r>
        <w:rPr>
          <w:rFonts w:ascii="Times New Roman" w:eastAsia="Times New Roman" w:hAnsi="Times New Roman" w:cs="Times New Roman"/>
          <w:sz w:val="24"/>
          <w:szCs w:val="24"/>
          <w:lang w:val="en-GB"/>
        </w:rPr>
        <w:t>:</w:t>
      </w:r>
    </w:p>
    <w:p w:rsidR="00053F9E" w:rsidRDefault="00053F9E" w:rsidP="00053F9E">
      <w:pPr>
        <w:jc w:val="both"/>
        <w:rPr>
          <w:rFonts w:ascii="Times New Roman" w:eastAsia="Times New Roman" w:hAnsi="Times New Roman" w:cs="Times New Roman"/>
          <w:sz w:val="24"/>
          <w:szCs w:val="24"/>
          <w:lang w:val="en-GB"/>
        </w:rPr>
      </w:pPr>
      <w:r w:rsidRPr="004E5EC1">
        <w:rPr>
          <w:rFonts w:ascii="Times New Roman" w:eastAsia="Times New Roman" w:hAnsi="Times New Roman" w:cs="Times New Roman"/>
          <w:sz w:val="24"/>
          <w:szCs w:val="24"/>
          <w:u w:val="single"/>
          <w:lang w:val="en-GB"/>
        </w:rPr>
        <w:t>Green Growth Planning and Implementation:</w:t>
      </w:r>
      <w:r>
        <w:rPr>
          <w:rFonts w:ascii="Times New Roman" w:eastAsia="Times New Roman" w:hAnsi="Times New Roman" w:cs="Times New Roman"/>
          <w:sz w:val="24"/>
          <w:szCs w:val="24"/>
          <w:lang w:val="en-GB"/>
        </w:rPr>
        <w:t xml:space="preserve"> Outcome target: “Green growth strategic and implementation plans are developed, adopted and implemented by governments and other stakeholders, supported by GGGI with rigorous analysis, financial, institutional and technical expertise”. Activities are on track to meet two of the four projected outcome targets while activities to meet two indicators are delayed. Of the eight output indicators, activities are on track to meet four of the projected targets, while two are delayed and two are far from realisation and therefore require revision.</w:t>
      </w:r>
    </w:p>
    <w:p w:rsidR="00053F9E" w:rsidRDefault="00721B0B" w:rsidP="00053F9E">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u w:val="single"/>
          <w:lang w:val="en-GB"/>
        </w:rPr>
        <w:t>Knowledge Development and M</w:t>
      </w:r>
      <w:r w:rsidR="00053F9E" w:rsidRPr="004E5EC1">
        <w:rPr>
          <w:rFonts w:ascii="Times New Roman" w:eastAsia="Times New Roman" w:hAnsi="Times New Roman" w:cs="Times New Roman"/>
          <w:sz w:val="24"/>
          <w:szCs w:val="24"/>
          <w:u w:val="single"/>
          <w:lang w:val="en-GB"/>
        </w:rPr>
        <w:t>anagement:</w:t>
      </w:r>
      <w:r w:rsidR="00053F9E">
        <w:rPr>
          <w:rFonts w:ascii="Times New Roman" w:eastAsia="Times New Roman" w:hAnsi="Times New Roman" w:cs="Times New Roman"/>
          <w:sz w:val="24"/>
          <w:szCs w:val="24"/>
          <w:lang w:val="en-GB"/>
        </w:rPr>
        <w:t xml:space="preserve"> Outcome target: “Relevant, high quality research is made available by the GGGI and is used to explore green growth and guide policymakers and others, in particular GGGI Partner Countries”. All three outcome indicators and all four output indicators are on track to meet projected 2014 targets.</w:t>
      </w:r>
    </w:p>
    <w:p w:rsidR="00197CF7" w:rsidRDefault="00721B0B" w:rsidP="00053F9E">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u w:val="single"/>
          <w:lang w:val="en-GB"/>
        </w:rPr>
        <w:t>Public-Private C</w:t>
      </w:r>
      <w:r w:rsidR="00053F9E" w:rsidRPr="004E5EC1">
        <w:rPr>
          <w:rFonts w:ascii="Times New Roman" w:eastAsia="Times New Roman" w:hAnsi="Times New Roman" w:cs="Times New Roman"/>
          <w:sz w:val="24"/>
          <w:szCs w:val="24"/>
          <w:u w:val="single"/>
          <w:lang w:val="en-GB"/>
        </w:rPr>
        <w:t>ooperation:</w:t>
      </w:r>
      <w:r w:rsidR="00053F9E">
        <w:rPr>
          <w:rFonts w:ascii="Times New Roman" w:eastAsia="Times New Roman" w:hAnsi="Times New Roman" w:cs="Times New Roman"/>
          <w:sz w:val="24"/>
          <w:szCs w:val="24"/>
          <w:lang w:val="en-GB"/>
        </w:rPr>
        <w:t xml:space="preserve"> Outcome target: “The private sector is directly engaged in green growth plans and initiatives”. Activities are delayed to meet the 2014 target that 80 pct. of green growth plans have been subject to private sector consultation. Activities are on track to meet the four projected 2014 output targets.</w:t>
      </w:r>
    </w:p>
    <w:p w:rsidR="007210ED" w:rsidRDefault="007210ED" w:rsidP="00053F9E">
      <w:pPr>
        <w:jc w:val="both"/>
        <w:rPr>
          <w:rFonts w:ascii="Times New Roman" w:eastAsia="Times New Roman" w:hAnsi="Times New Roman" w:cs="Times New Roman"/>
          <w:sz w:val="24"/>
          <w:szCs w:val="24"/>
          <w:lang w:val="en-GB"/>
        </w:rPr>
      </w:pPr>
    </w:p>
    <w:p w:rsidR="005053F0" w:rsidRPr="0016605F" w:rsidRDefault="00156AAB" w:rsidP="005053F0">
      <w:pPr>
        <w:pStyle w:val="Default"/>
        <w:numPr>
          <w:ilvl w:val="0"/>
          <w:numId w:val="6"/>
        </w:numPr>
        <w:jc w:val="both"/>
        <w:rPr>
          <w:b/>
          <w:bCs/>
          <w:color w:val="auto"/>
          <w:lang w:val="en-GB"/>
        </w:rPr>
      </w:pPr>
      <w:r>
        <w:rPr>
          <w:b/>
          <w:color w:val="auto"/>
          <w:lang w:val="en-GB"/>
        </w:rPr>
        <w:t xml:space="preserve">Intended </w:t>
      </w:r>
      <w:r w:rsidR="00F4230C">
        <w:rPr>
          <w:b/>
          <w:color w:val="auto"/>
          <w:lang w:val="en-GB"/>
        </w:rPr>
        <w:t>Danish priority areas</w:t>
      </w:r>
    </w:p>
    <w:p w:rsidR="005053F0" w:rsidRPr="0016605F" w:rsidRDefault="005053F0" w:rsidP="005053F0">
      <w:pPr>
        <w:pStyle w:val="Default"/>
        <w:jc w:val="both"/>
        <w:rPr>
          <w:b/>
          <w:bCs/>
          <w:color w:val="auto"/>
          <w:lang w:val="en-GB"/>
        </w:rPr>
      </w:pPr>
    </w:p>
    <w:p w:rsidR="00891152" w:rsidRPr="00330DB5" w:rsidRDefault="003666B1" w:rsidP="00891152">
      <w:pPr>
        <w:rPr>
          <w:rFonts w:ascii="Times New Roman" w:hAnsi="Times New Roman" w:cs="Times New Roman"/>
          <w:sz w:val="24"/>
          <w:szCs w:val="24"/>
          <w:lang w:val="en-GB"/>
        </w:rPr>
      </w:pPr>
      <w:r>
        <w:rPr>
          <w:rFonts w:ascii="Times New Roman" w:hAnsi="Times New Roman" w:cs="Times New Roman"/>
          <w:bCs/>
          <w:sz w:val="24"/>
          <w:szCs w:val="24"/>
          <w:lang w:val="en-GB"/>
        </w:rPr>
        <w:t xml:space="preserve">In the development and implementation of the future Strategic Plan, </w:t>
      </w:r>
      <w:r w:rsidR="00891152" w:rsidRPr="0016605F">
        <w:rPr>
          <w:rFonts w:ascii="Times New Roman" w:hAnsi="Times New Roman" w:cs="Times New Roman"/>
          <w:bCs/>
          <w:sz w:val="24"/>
          <w:szCs w:val="24"/>
          <w:lang w:val="en-GB"/>
        </w:rPr>
        <w:t xml:space="preserve">Denmark will focus </w:t>
      </w:r>
      <w:r w:rsidR="00891152">
        <w:rPr>
          <w:rFonts w:ascii="Times New Roman" w:hAnsi="Times New Roman" w:cs="Times New Roman"/>
          <w:bCs/>
          <w:sz w:val="24"/>
          <w:szCs w:val="24"/>
          <w:lang w:val="en-GB"/>
        </w:rPr>
        <w:t xml:space="preserve">attention </w:t>
      </w:r>
      <w:r w:rsidR="00891152" w:rsidRPr="0016605F">
        <w:rPr>
          <w:rFonts w:ascii="Times New Roman" w:hAnsi="Times New Roman" w:cs="Times New Roman"/>
          <w:bCs/>
          <w:sz w:val="24"/>
          <w:szCs w:val="24"/>
          <w:lang w:val="en-GB"/>
        </w:rPr>
        <w:t xml:space="preserve">on </w:t>
      </w:r>
      <w:r w:rsidR="00F422AF">
        <w:rPr>
          <w:rFonts w:ascii="Times New Roman" w:hAnsi="Times New Roman" w:cs="Times New Roman"/>
          <w:bCs/>
          <w:sz w:val="24"/>
          <w:szCs w:val="24"/>
          <w:lang w:val="en-GB"/>
        </w:rPr>
        <w:t xml:space="preserve">promoting </w:t>
      </w:r>
      <w:r w:rsidR="00CF5D4E">
        <w:rPr>
          <w:rFonts w:ascii="Times New Roman" w:hAnsi="Times New Roman" w:cs="Times New Roman"/>
          <w:bCs/>
          <w:sz w:val="24"/>
          <w:szCs w:val="24"/>
          <w:lang w:val="en-GB"/>
        </w:rPr>
        <w:t xml:space="preserve">an inclusive approach and </w:t>
      </w:r>
      <w:r w:rsidR="00F422AF">
        <w:rPr>
          <w:rFonts w:ascii="Times New Roman" w:hAnsi="Times New Roman" w:cs="Times New Roman"/>
          <w:bCs/>
          <w:sz w:val="24"/>
          <w:szCs w:val="24"/>
          <w:lang w:val="en-GB"/>
        </w:rPr>
        <w:t xml:space="preserve">improving </w:t>
      </w:r>
      <w:r w:rsidR="00CF5D4E">
        <w:rPr>
          <w:rFonts w:ascii="Times New Roman" w:hAnsi="Times New Roman" w:cs="Times New Roman"/>
          <w:bCs/>
          <w:sz w:val="24"/>
          <w:szCs w:val="24"/>
          <w:lang w:val="en-GB"/>
        </w:rPr>
        <w:t>GGGI’s effectiveness</w:t>
      </w:r>
      <w:r w:rsidR="00891152">
        <w:rPr>
          <w:rFonts w:ascii="Times New Roman" w:hAnsi="Times New Roman" w:cs="Times New Roman"/>
          <w:bCs/>
          <w:sz w:val="24"/>
          <w:szCs w:val="24"/>
          <w:lang w:val="en-GB"/>
        </w:rPr>
        <w:t>:</w:t>
      </w:r>
    </w:p>
    <w:p w:rsidR="00E36C53" w:rsidRDefault="00F422AF" w:rsidP="00E36C53">
      <w:pPr>
        <w:pStyle w:val="Listeafsnit"/>
        <w:numPr>
          <w:ilvl w:val="0"/>
          <w:numId w:val="13"/>
        </w:numPr>
        <w:jc w:val="both"/>
        <w:rPr>
          <w:rFonts w:ascii="Times New Roman" w:hAnsi="Times New Roman" w:cs="Times New Roman"/>
          <w:bCs/>
          <w:sz w:val="24"/>
          <w:szCs w:val="24"/>
          <w:lang w:val="en-GB"/>
        </w:rPr>
      </w:pPr>
      <w:r w:rsidRPr="00F422AF">
        <w:rPr>
          <w:rFonts w:ascii="Times New Roman" w:hAnsi="Times New Roman" w:cs="Times New Roman"/>
          <w:bCs/>
          <w:sz w:val="24"/>
          <w:szCs w:val="24"/>
          <w:u w:val="single"/>
          <w:lang w:val="en-GB"/>
        </w:rPr>
        <w:t>A</w:t>
      </w:r>
      <w:r w:rsidR="00E36C53" w:rsidRPr="00F422AF">
        <w:rPr>
          <w:rFonts w:ascii="Times New Roman" w:hAnsi="Times New Roman" w:cs="Times New Roman"/>
          <w:bCs/>
          <w:sz w:val="24"/>
          <w:szCs w:val="24"/>
          <w:u w:val="single"/>
          <w:lang w:val="en-GB"/>
        </w:rPr>
        <w:t>ctivities</w:t>
      </w:r>
      <w:r w:rsidRPr="00F422AF">
        <w:rPr>
          <w:rFonts w:ascii="Times New Roman" w:hAnsi="Times New Roman" w:cs="Times New Roman"/>
          <w:bCs/>
          <w:sz w:val="24"/>
          <w:szCs w:val="24"/>
          <w:u w:val="single"/>
          <w:lang w:val="en-GB"/>
        </w:rPr>
        <w:t xml:space="preserve"> should be consolidated</w:t>
      </w:r>
      <w:r w:rsidRPr="00F422AF">
        <w:rPr>
          <w:rFonts w:ascii="Times New Roman" w:hAnsi="Times New Roman" w:cs="Times New Roman"/>
          <w:bCs/>
          <w:sz w:val="24"/>
          <w:szCs w:val="24"/>
          <w:lang w:val="en-GB"/>
        </w:rPr>
        <w:t xml:space="preserve"> </w:t>
      </w:r>
      <w:r w:rsidR="00E36C53">
        <w:rPr>
          <w:rFonts w:ascii="Times New Roman" w:hAnsi="Times New Roman" w:cs="Times New Roman"/>
          <w:bCs/>
          <w:sz w:val="24"/>
          <w:szCs w:val="24"/>
          <w:lang w:val="en-GB"/>
        </w:rPr>
        <w:t>with a focus on creating measurable results</w:t>
      </w:r>
      <w:r w:rsidR="00E36C53" w:rsidRPr="000A10EB">
        <w:rPr>
          <w:rFonts w:ascii="Times New Roman" w:hAnsi="Times New Roman" w:cs="Times New Roman"/>
          <w:bCs/>
          <w:sz w:val="24"/>
          <w:szCs w:val="24"/>
          <w:lang w:val="en-GB"/>
        </w:rPr>
        <w:t xml:space="preserve"> in </w:t>
      </w:r>
      <w:r w:rsidR="003B0A3A">
        <w:rPr>
          <w:rFonts w:ascii="Times New Roman" w:hAnsi="Times New Roman" w:cs="Times New Roman"/>
          <w:bCs/>
          <w:sz w:val="24"/>
          <w:szCs w:val="24"/>
          <w:lang w:val="en-GB"/>
        </w:rPr>
        <w:t xml:space="preserve">a realistic number of </w:t>
      </w:r>
      <w:r w:rsidR="00E36C53" w:rsidRPr="000A10EB">
        <w:rPr>
          <w:rFonts w:ascii="Times New Roman" w:hAnsi="Times New Roman" w:cs="Times New Roman"/>
          <w:bCs/>
          <w:sz w:val="24"/>
          <w:szCs w:val="24"/>
          <w:lang w:val="en-GB"/>
        </w:rPr>
        <w:t>partner countries</w:t>
      </w:r>
      <w:r w:rsidR="003B0A3A">
        <w:rPr>
          <w:rFonts w:ascii="Times New Roman" w:hAnsi="Times New Roman" w:cs="Times New Roman"/>
          <w:bCs/>
          <w:sz w:val="24"/>
          <w:szCs w:val="24"/>
          <w:lang w:val="en-GB"/>
        </w:rPr>
        <w:t>, taking into consideration resources and capacity</w:t>
      </w:r>
      <w:r w:rsidR="001D4347">
        <w:rPr>
          <w:rFonts w:ascii="Times New Roman" w:hAnsi="Times New Roman" w:cs="Times New Roman"/>
          <w:bCs/>
          <w:sz w:val="24"/>
          <w:szCs w:val="24"/>
          <w:lang w:val="en-GB"/>
        </w:rPr>
        <w:t xml:space="preserve"> at hand</w:t>
      </w:r>
      <w:r w:rsidR="003B0A3A">
        <w:rPr>
          <w:rFonts w:ascii="Times New Roman" w:hAnsi="Times New Roman" w:cs="Times New Roman"/>
          <w:bCs/>
          <w:sz w:val="24"/>
          <w:szCs w:val="24"/>
          <w:lang w:val="en-GB"/>
        </w:rPr>
        <w:t xml:space="preserve">. </w:t>
      </w:r>
    </w:p>
    <w:p w:rsidR="00E36C53" w:rsidRDefault="00E36C53" w:rsidP="00E36C53">
      <w:pPr>
        <w:pStyle w:val="Listeafsnit"/>
        <w:ind w:left="360"/>
        <w:jc w:val="both"/>
        <w:rPr>
          <w:rFonts w:ascii="Times New Roman" w:hAnsi="Times New Roman" w:cs="Times New Roman"/>
          <w:bCs/>
          <w:sz w:val="24"/>
          <w:szCs w:val="24"/>
          <w:lang w:val="en-GB"/>
        </w:rPr>
      </w:pPr>
    </w:p>
    <w:p w:rsidR="00891152" w:rsidRPr="003B0A3A" w:rsidRDefault="00F422AF" w:rsidP="003B0A3A">
      <w:pPr>
        <w:pStyle w:val="Listeafsnit"/>
        <w:numPr>
          <w:ilvl w:val="0"/>
          <w:numId w:val="13"/>
        </w:numPr>
        <w:jc w:val="both"/>
        <w:rPr>
          <w:rFonts w:ascii="Times New Roman" w:hAnsi="Times New Roman" w:cs="Times New Roman"/>
          <w:bCs/>
          <w:sz w:val="24"/>
          <w:szCs w:val="24"/>
          <w:lang w:val="en-GB"/>
        </w:rPr>
      </w:pPr>
      <w:r w:rsidRPr="00767D9D">
        <w:rPr>
          <w:rFonts w:ascii="Times New Roman" w:hAnsi="Times New Roman" w:cs="Times New Roman"/>
          <w:bCs/>
          <w:sz w:val="24"/>
          <w:szCs w:val="24"/>
          <w:u w:val="single"/>
          <w:lang w:val="en-GB"/>
        </w:rPr>
        <w:t>The 3 work streams</w:t>
      </w:r>
      <w:r w:rsidR="00767D9D" w:rsidRPr="00767D9D">
        <w:rPr>
          <w:rFonts w:ascii="Times New Roman" w:hAnsi="Times New Roman" w:cs="Times New Roman"/>
          <w:bCs/>
          <w:sz w:val="24"/>
          <w:szCs w:val="24"/>
          <w:u w:val="single"/>
          <w:lang w:val="en-GB"/>
        </w:rPr>
        <w:t xml:space="preserve"> (</w:t>
      </w:r>
      <w:r w:rsidR="00ED7393" w:rsidRPr="00767D9D">
        <w:rPr>
          <w:rFonts w:ascii="Times New Roman" w:hAnsi="Times New Roman" w:cs="Times New Roman"/>
          <w:bCs/>
          <w:sz w:val="24"/>
          <w:szCs w:val="24"/>
          <w:u w:val="single"/>
          <w:lang w:val="en-GB"/>
        </w:rPr>
        <w:t>1) Green Growth Planning and Implementation, 2) Public-Private C</w:t>
      </w:r>
      <w:r w:rsidR="00E36C53" w:rsidRPr="00767D9D">
        <w:rPr>
          <w:rFonts w:ascii="Times New Roman" w:hAnsi="Times New Roman" w:cs="Times New Roman"/>
          <w:bCs/>
          <w:sz w:val="24"/>
          <w:szCs w:val="24"/>
          <w:u w:val="single"/>
          <w:lang w:val="en-GB"/>
        </w:rPr>
        <w:t>oo</w:t>
      </w:r>
      <w:r w:rsidR="00ED7393" w:rsidRPr="00767D9D">
        <w:rPr>
          <w:rFonts w:ascii="Times New Roman" w:hAnsi="Times New Roman" w:cs="Times New Roman"/>
          <w:bCs/>
          <w:sz w:val="24"/>
          <w:szCs w:val="24"/>
          <w:u w:val="single"/>
          <w:lang w:val="en-GB"/>
        </w:rPr>
        <w:t>peration and 3) Research / Knowledge Development and Management</w:t>
      </w:r>
      <w:r w:rsidR="00767D9D">
        <w:rPr>
          <w:rFonts w:ascii="Times New Roman" w:hAnsi="Times New Roman" w:cs="Times New Roman"/>
          <w:bCs/>
          <w:sz w:val="24"/>
          <w:szCs w:val="24"/>
          <w:u w:val="single"/>
          <w:lang w:val="en-GB"/>
        </w:rPr>
        <w:t>)</w:t>
      </w:r>
      <w:r w:rsidR="00ED7393" w:rsidRPr="00767D9D">
        <w:rPr>
          <w:rFonts w:ascii="Times New Roman" w:hAnsi="Times New Roman" w:cs="Times New Roman"/>
          <w:bCs/>
          <w:sz w:val="24"/>
          <w:szCs w:val="24"/>
          <w:u w:val="single"/>
          <w:lang w:val="en-GB"/>
        </w:rPr>
        <w:t xml:space="preserve"> </w:t>
      </w:r>
      <w:r w:rsidR="00767D9D" w:rsidRPr="00767D9D">
        <w:rPr>
          <w:rFonts w:ascii="Times New Roman" w:hAnsi="Times New Roman" w:cs="Times New Roman"/>
          <w:bCs/>
          <w:sz w:val="24"/>
          <w:szCs w:val="24"/>
          <w:u w:val="single"/>
          <w:lang w:val="en-GB"/>
        </w:rPr>
        <w:t>should be better integrated</w:t>
      </w:r>
      <w:r w:rsidR="00767D9D">
        <w:rPr>
          <w:rFonts w:ascii="Times New Roman" w:hAnsi="Times New Roman" w:cs="Times New Roman"/>
          <w:bCs/>
          <w:sz w:val="24"/>
          <w:szCs w:val="24"/>
          <w:lang w:val="en-GB"/>
        </w:rPr>
        <w:t xml:space="preserve"> </w:t>
      </w:r>
      <w:r w:rsidR="007645D2">
        <w:rPr>
          <w:rFonts w:ascii="Times New Roman" w:hAnsi="Times New Roman" w:cs="Times New Roman"/>
          <w:bCs/>
          <w:sz w:val="24"/>
          <w:szCs w:val="24"/>
          <w:lang w:val="en-GB"/>
        </w:rPr>
        <w:t>in or</w:t>
      </w:r>
      <w:r w:rsidR="00280899">
        <w:rPr>
          <w:rFonts w:ascii="Times New Roman" w:hAnsi="Times New Roman" w:cs="Times New Roman"/>
          <w:bCs/>
          <w:sz w:val="24"/>
          <w:szCs w:val="24"/>
          <w:lang w:val="en-GB"/>
        </w:rPr>
        <w:t>der for GGGI to</w:t>
      </w:r>
      <w:r w:rsidR="00D778D7">
        <w:rPr>
          <w:rFonts w:ascii="Times New Roman" w:hAnsi="Times New Roman" w:cs="Times New Roman"/>
          <w:bCs/>
          <w:sz w:val="24"/>
          <w:szCs w:val="24"/>
          <w:lang w:val="en-GB"/>
        </w:rPr>
        <w:t xml:space="preserve"> fulfil its potential as described in section 3. </w:t>
      </w:r>
      <w:r w:rsidR="000177FF" w:rsidRPr="003B0A3A">
        <w:rPr>
          <w:rFonts w:ascii="Times New Roman" w:hAnsi="Times New Roman" w:cs="Times New Roman"/>
          <w:bCs/>
          <w:sz w:val="24"/>
          <w:szCs w:val="24"/>
          <w:lang w:val="en-GB"/>
        </w:rPr>
        <w:t xml:space="preserve">It is crucial to ensure buy in from the private sector and the public in </w:t>
      </w:r>
      <w:r w:rsidR="00891152" w:rsidRPr="003B0A3A">
        <w:rPr>
          <w:rFonts w:ascii="Times New Roman" w:hAnsi="Times New Roman" w:cs="Times New Roman"/>
          <w:bCs/>
          <w:sz w:val="24"/>
          <w:szCs w:val="24"/>
          <w:lang w:val="en-GB"/>
        </w:rPr>
        <w:t>order for national green growth strategies to be as effective as possible</w:t>
      </w:r>
      <w:r w:rsidR="00CE66C1" w:rsidRPr="003B0A3A">
        <w:rPr>
          <w:rFonts w:ascii="Times New Roman" w:hAnsi="Times New Roman" w:cs="Times New Roman"/>
          <w:bCs/>
          <w:sz w:val="24"/>
          <w:szCs w:val="24"/>
          <w:lang w:val="en-GB"/>
        </w:rPr>
        <w:t>.</w:t>
      </w:r>
      <w:r w:rsidR="00891152" w:rsidRPr="003B0A3A">
        <w:rPr>
          <w:rFonts w:ascii="Times New Roman" w:hAnsi="Times New Roman" w:cs="Times New Roman"/>
          <w:bCs/>
          <w:sz w:val="24"/>
          <w:szCs w:val="24"/>
          <w:lang w:val="en-GB"/>
        </w:rPr>
        <w:t xml:space="preserve"> </w:t>
      </w:r>
      <w:r w:rsidR="00ED7393" w:rsidRPr="003B0A3A">
        <w:rPr>
          <w:rFonts w:ascii="Times New Roman" w:hAnsi="Times New Roman" w:cs="Times New Roman"/>
          <w:bCs/>
          <w:sz w:val="24"/>
          <w:szCs w:val="24"/>
          <w:lang w:val="en-GB"/>
        </w:rPr>
        <w:t xml:space="preserve">Therefore, strategies </w:t>
      </w:r>
      <w:r w:rsidR="00891152" w:rsidRPr="003B0A3A">
        <w:rPr>
          <w:rFonts w:ascii="Times New Roman" w:hAnsi="Times New Roman" w:cs="Times New Roman"/>
          <w:bCs/>
          <w:sz w:val="24"/>
          <w:szCs w:val="24"/>
          <w:lang w:val="en-GB"/>
        </w:rPr>
        <w:t xml:space="preserve">should be </w:t>
      </w:r>
      <w:r w:rsidR="00974FC5" w:rsidRPr="003B0A3A">
        <w:rPr>
          <w:rFonts w:ascii="Times New Roman" w:hAnsi="Times New Roman" w:cs="Times New Roman"/>
          <w:bCs/>
          <w:sz w:val="24"/>
          <w:szCs w:val="24"/>
          <w:lang w:val="en-GB"/>
        </w:rPr>
        <w:t xml:space="preserve">developed in </w:t>
      </w:r>
      <w:r w:rsidR="00891152" w:rsidRPr="003B0A3A">
        <w:rPr>
          <w:rFonts w:ascii="Times New Roman" w:hAnsi="Times New Roman" w:cs="Times New Roman"/>
          <w:bCs/>
          <w:sz w:val="24"/>
          <w:szCs w:val="24"/>
          <w:lang w:val="en-GB"/>
        </w:rPr>
        <w:t>consult</w:t>
      </w:r>
      <w:r w:rsidR="00974FC5" w:rsidRPr="003B0A3A">
        <w:rPr>
          <w:rFonts w:ascii="Times New Roman" w:hAnsi="Times New Roman" w:cs="Times New Roman"/>
          <w:bCs/>
          <w:sz w:val="24"/>
          <w:szCs w:val="24"/>
          <w:lang w:val="en-GB"/>
        </w:rPr>
        <w:t>ation</w:t>
      </w:r>
      <w:r w:rsidR="00891152" w:rsidRPr="003B0A3A">
        <w:rPr>
          <w:rFonts w:ascii="Times New Roman" w:hAnsi="Times New Roman" w:cs="Times New Roman"/>
          <w:bCs/>
          <w:sz w:val="24"/>
          <w:szCs w:val="24"/>
          <w:lang w:val="en-GB"/>
        </w:rPr>
        <w:t xml:space="preserve"> with the private sector</w:t>
      </w:r>
      <w:r w:rsidR="006A3631" w:rsidRPr="003B0A3A">
        <w:rPr>
          <w:rFonts w:ascii="Times New Roman" w:hAnsi="Times New Roman" w:cs="Times New Roman"/>
          <w:bCs/>
          <w:sz w:val="24"/>
          <w:szCs w:val="24"/>
          <w:lang w:val="en-GB"/>
        </w:rPr>
        <w:t xml:space="preserve"> and all other relevant stakeholders. </w:t>
      </w:r>
      <w:r w:rsidR="00721B0B" w:rsidRPr="003B0A3A">
        <w:rPr>
          <w:rFonts w:ascii="Times New Roman" w:hAnsi="Times New Roman" w:cs="Times New Roman"/>
          <w:bCs/>
          <w:sz w:val="24"/>
          <w:szCs w:val="24"/>
          <w:lang w:val="en-GB"/>
        </w:rPr>
        <w:t>Furthermore, Knowledge D</w:t>
      </w:r>
      <w:r w:rsidR="00891152" w:rsidRPr="003B0A3A">
        <w:rPr>
          <w:rFonts w:ascii="Times New Roman" w:hAnsi="Times New Roman" w:cs="Times New Roman"/>
          <w:bCs/>
          <w:sz w:val="24"/>
          <w:szCs w:val="24"/>
          <w:lang w:val="en-GB"/>
        </w:rPr>
        <w:t xml:space="preserve">evelopment and </w:t>
      </w:r>
      <w:r w:rsidR="00721B0B" w:rsidRPr="003B0A3A">
        <w:rPr>
          <w:rFonts w:ascii="Times New Roman" w:hAnsi="Times New Roman" w:cs="Times New Roman"/>
          <w:bCs/>
          <w:sz w:val="24"/>
          <w:szCs w:val="24"/>
          <w:lang w:val="en-GB"/>
        </w:rPr>
        <w:t>M</w:t>
      </w:r>
      <w:r w:rsidR="00891152" w:rsidRPr="003B0A3A">
        <w:rPr>
          <w:rFonts w:ascii="Times New Roman" w:hAnsi="Times New Roman" w:cs="Times New Roman"/>
          <w:bCs/>
          <w:sz w:val="24"/>
          <w:szCs w:val="24"/>
          <w:lang w:val="en-GB"/>
        </w:rPr>
        <w:t xml:space="preserve">anagement activities must be </w:t>
      </w:r>
      <w:r w:rsidR="003666B1" w:rsidRPr="003B0A3A">
        <w:rPr>
          <w:rFonts w:ascii="Times New Roman" w:hAnsi="Times New Roman" w:cs="Times New Roman"/>
          <w:bCs/>
          <w:sz w:val="24"/>
          <w:szCs w:val="24"/>
          <w:lang w:val="en-GB"/>
        </w:rPr>
        <w:t xml:space="preserve">demand driven and </w:t>
      </w:r>
      <w:r w:rsidR="00891152" w:rsidRPr="003B0A3A">
        <w:rPr>
          <w:rFonts w:ascii="Times New Roman" w:hAnsi="Times New Roman" w:cs="Times New Roman"/>
          <w:bCs/>
          <w:sz w:val="24"/>
          <w:szCs w:val="24"/>
          <w:lang w:val="en-GB"/>
        </w:rPr>
        <w:t>focussed especially on supporting the two other work streams</w:t>
      </w:r>
      <w:r w:rsidR="007645D2" w:rsidRPr="003B0A3A">
        <w:rPr>
          <w:rFonts w:ascii="Times New Roman" w:hAnsi="Times New Roman" w:cs="Times New Roman"/>
          <w:bCs/>
          <w:sz w:val="24"/>
          <w:szCs w:val="24"/>
          <w:lang w:val="en-GB"/>
        </w:rPr>
        <w:t>, e.g. analyse incentive structures for the private sector and how these differ in different countries and contexts</w:t>
      </w:r>
      <w:r w:rsidR="001D4347">
        <w:rPr>
          <w:rFonts w:ascii="Times New Roman" w:hAnsi="Times New Roman" w:cs="Times New Roman"/>
          <w:bCs/>
          <w:sz w:val="24"/>
          <w:szCs w:val="24"/>
          <w:lang w:val="en-GB"/>
        </w:rPr>
        <w:t>.</w:t>
      </w:r>
    </w:p>
    <w:p w:rsidR="00323602" w:rsidRPr="00323602" w:rsidRDefault="00323602" w:rsidP="00323602">
      <w:pPr>
        <w:pStyle w:val="Listeafsnit"/>
        <w:rPr>
          <w:rFonts w:ascii="Times New Roman" w:hAnsi="Times New Roman" w:cs="Times New Roman"/>
          <w:bCs/>
          <w:sz w:val="24"/>
          <w:szCs w:val="24"/>
          <w:lang w:val="en-GB"/>
        </w:rPr>
      </w:pPr>
    </w:p>
    <w:p w:rsidR="003B0A3A" w:rsidRPr="00BA5825" w:rsidRDefault="00CF5D4E" w:rsidP="00891152">
      <w:pPr>
        <w:pStyle w:val="Listeafsnit"/>
        <w:numPr>
          <w:ilvl w:val="0"/>
          <w:numId w:val="13"/>
        </w:numPr>
        <w:jc w:val="both"/>
        <w:rPr>
          <w:rFonts w:ascii="Times New Roman" w:hAnsi="Times New Roman" w:cs="Times New Roman"/>
          <w:bCs/>
          <w:sz w:val="24"/>
          <w:szCs w:val="24"/>
          <w:lang w:val="en-GB"/>
        </w:rPr>
      </w:pPr>
      <w:r w:rsidRPr="00BA5825">
        <w:rPr>
          <w:rFonts w:ascii="Times New Roman" w:hAnsi="Times New Roman" w:cs="Times New Roman"/>
          <w:sz w:val="24"/>
          <w:szCs w:val="24"/>
          <w:lang w:val="en-GB"/>
        </w:rPr>
        <w:t xml:space="preserve">An </w:t>
      </w:r>
      <w:r w:rsidRPr="00BA5825">
        <w:rPr>
          <w:rFonts w:ascii="Times New Roman" w:hAnsi="Times New Roman" w:cs="Times New Roman"/>
          <w:sz w:val="24"/>
          <w:szCs w:val="24"/>
          <w:u w:val="single"/>
          <w:lang w:val="en-GB"/>
        </w:rPr>
        <w:t>open and inclusive dialogue</w:t>
      </w:r>
      <w:r w:rsidRPr="00BA5825">
        <w:rPr>
          <w:rFonts w:ascii="Times New Roman" w:hAnsi="Times New Roman" w:cs="Times New Roman"/>
          <w:sz w:val="24"/>
          <w:szCs w:val="24"/>
          <w:lang w:val="en-GB"/>
        </w:rPr>
        <w:t xml:space="preserve"> between citizens, civil society, the business community and national authorities</w:t>
      </w:r>
      <w:r w:rsidR="00526B08" w:rsidRPr="00BA5825">
        <w:rPr>
          <w:rFonts w:ascii="Times New Roman" w:hAnsi="Times New Roman" w:cs="Times New Roman"/>
          <w:sz w:val="24"/>
          <w:szCs w:val="24"/>
          <w:lang w:val="en-GB"/>
        </w:rPr>
        <w:t xml:space="preserve"> </w:t>
      </w:r>
      <w:r w:rsidR="00BA5825" w:rsidRPr="00BA5825">
        <w:rPr>
          <w:rFonts w:ascii="Times New Roman" w:hAnsi="Times New Roman" w:cs="Times New Roman"/>
          <w:sz w:val="24"/>
          <w:szCs w:val="24"/>
          <w:lang w:val="en-GB"/>
        </w:rPr>
        <w:t xml:space="preserve">is necessary to </w:t>
      </w:r>
      <w:r w:rsidR="00526B08" w:rsidRPr="00BA5825">
        <w:rPr>
          <w:rFonts w:ascii="Times New Roman" w:hAnsi="Times New Roman" w:cs="Times New Roman"/>
          <w:sz w:val="24"/>
          <w:szCs w:val="24"/>
          <w:lang w:val="en-GB"/>
        </w:rPr>
        <w:t xml:space="preserve">ensure </w:t>
      </w:r>
      <w:r w:rsidR="003E774D">
        <w:rPr>
          <w:rFonts w:ascii="Times New Roman" w:hAnsi="Times New Roman" w:cs="Times New Roman"/>
          <w:sz w:val="24"/>
          <w:szCs w:val="24"/>
          <w:lang w:val="en-GB"/>
        </w:rPr>
        <w:t xml:space="preserve">broad </w:t>
      </w:r>
      <w:r w:rsidR="00526B08" w:rsidRPr="00BA5825">
        <w:rPr>
          <w:rFonts w:ascii="Times New Roman" w:hAnsi="Times New Roman" w:cs="Times New Roman"/>
          <w:sz w:val="24"/>
          <w:szCs w:val="24"/>
          <w:lang w:val="en-GB"/>
        </w:rPr>
        <w:t>ownership for national and regional green growth strategies</w:t>
      </w:r>
      <w:r w:rsidR="00BA5825" w:rsidRPr="00BA5825">
        <w:rPr>
          <w:rFonts w:ascii="Times New Roman" w:hAnsi="Times New Roman" w:cs="Times New Roman"/>
          <w:sz w:val="24"/>
          <w:szCs w:val="24"/>
          <w:lang w:val="en-GB"/>
        </w:rPr>
        <w:t xml:space="preserve">. </w:t>
      </w:r>
      <w:r w:rsidR="00BA5825">
        <w:rPr>
          <w:rFonts w:ascii="Times New Roman" w:hAnsi="Times New Roman" w:cs="Times New Roman"/>
          <w:sz w:val="24"/>
          <w:szCs w:val="24"/>
          <w:lang w:val="en-GB"/>
        </w:rPr>
        <w:t>I</w:t>
      </w:r>
      <w:r w:rsidR="00BA5825" w:rsidRPr="00BA5825">
        <w:rPr>
          <w:rFonts w:ascii="Times New Roman" w:hAnsi="Times New Roman" w:cs="Times New Roman"/>
          <w:bCs/>
          <w:sz w:val="24"/>
          <w:szCs w:val="24"/>
          <w:lang w:val="en-GB"/>
        </w:rPr>
        <w:t xml:space="preserve">nstruments for measuring </w:t>
      </w:r>
      <w:r w:rsidR="00BA5825">
        <w:rPr>
          <w:rFonts w:ascii="Times New Roman" w:hAnsi="Times New Roman" w:cs="Times New Roman"/>
          <w:bCs/>
          <w:sz w:val="24"/>
          <w:szCs w:val="24"/>
          <w:lang w:val="en-GB"/>
        </w:rPr>
        <w:t>s</w:t>
      </w:r>
      <w:r w:rsidR="00BA5825" w:rsidRPr="00BA5825">
        <w:rPr>
          <w:rFonts w:ascii="Times New Roman" w:hAnsi="Times New Roman" w:cs="Times New Roman"/>
          <w:sz w:val="24"/>
          <w:szCs w:val="24"/>
          <w:lang w:val="en-GB"/>
        </w:rPr>
        <w:t>ocial inclusion</w:t>
      </w:r>
      <w:r w:rsidR="00BA5825">
        <w:rPr>
          <w:rFonts w:ascii="Times New Roman" w:hAnsi="Times New Roman" w:cs="Times New Roman"/>
          <w:sz w:val="24"/>
          <w:szCs w:val="24"/>
          <w:lang w:val="en-GB"/>
        </w:rPr>
        <w:t>,</w:t>
      </w:r>
      <w:r w:rsidR="00BA5825" w:rsidRPr="00BA5825">
        <w:rPr>
          <w:rFonts w:ascii="Times New Roman" w:hAnsi="Times New Roman" w:cs="Times New Roman"/>
          <w:bCs/>
          <w:sz w:val="24"/>
          <w:szCs w:val="24"/>
          <w:lang w:val="en-GB"/>
        </w:rPr>
        <w:t xml:space="preserve"> citizens</w:t>
      </w:r>
      <w:r w:rsidR="00BA5825">
        <w:rPr>
          <w:rFonts w:ascii="Times New Roman" w:hAnsi="Times New Roman" w:cs="Times New Roman"/>
          <w:bCs/>
          <w:sz w:val="24"/>
          <w:szCs w:val="24"/>
          <w:lang w:val="en-GB"/>
        </w:rPr>
        <w:t>’</w:t>
      </w:r>
      <w:r w:rsidR="00BA5825" w:rsidRPr="00BA5825">
        <w:rPr>
          <w:rFonts w:ascii="Times New Roman" w:hAnsi="Times New Roman" w:cs="Times New Roman"/>
          <w:bCs/>
          <w:sz w:val="24"/>
          <w:szCs w:val="24"/>
          <w:lang w:val="en-GB"/>
        </w:rPr>
        <w:t xml:space="preserve"> involvement and awareness raising </w:t>
      </w:r>
      <w:r w:rsidR="00BA5825">
        <w:rPr>
          <w:rFonts w:ascii="Times New Roman" w:hAnsi="Times New Roman" w:cs="Times New Roman"/>
          <w:bCs/>
          <w:sz w:val="24"/>
          <w:szCs w:val="24"/>
          <w:lang w:val="en-GB"/>
        </w:rPr>
        <w:t xml:space="preserve">should </w:t>
      </w:r>
      <w:r w:rsidR="00BA5825" w:rsidRPr="00BA5825">
        <w:rPr>
          <w:rFonts w:ascii="Times New Roman" w:hAnsi="Times New Roman" w:cs="Times New Roman"/>
          <w:bCs/>
          <w:sz w:val="24"/>
          <w:szCs w:val="24"/>
          <w:lang w:val="en-GB"/>
        </w:rPr>
        <w:t>be developed.</w:t>
      </w:r>
      <w:r w:rsidR="00BA5825">
        <w:rPr>
          <w:rFonts w:ascii="Times New Roman" w:hAnsi="Times New Roman" w:cs="Times New Roman"/>
          <w:bCs/>
          <w:sz w:val="24"/>
          <w:szCs w:val="24"/>
          <w:lang w:val="en-GB"/>
        </w:rPr>
        <w:t xml:space="preserve"> </w:t>
      </w:r>
    </w:p>
    <w:p w:rsidR="003B0A3A" w:rsidRPr="003B0A3A" w:rsidRDefault="003B0A3A" w:rsidP="003B0A3A">
      <w:pPr>
        <w:pStyle w:val="Listeafsnit"/>
        <w:rPr>
          <w:rFonts w:ascii="Times New Roman" w:hAnsi="Times New Roman" w:cs="Times New Roman"/>
          <w:sz w:val="24"/>
          <w:szCs w:val="24"/>
          <w:u w:val="single"/>
          <w:lang w:val="en-GB"/>
        </w:rPr>
      </w:pPr>
    </w:p>
    <w:p w:rsidR="00891152" w:rsidRDefault="00323602" w:rsidP="00891152">
      <w:pPr>
        <w:pStyle w:val="Listeafsnit"/>
        <w:numPr>
          <w:ilvl w:val="0"/>
          <w:numId w:val="13"/>
        </w:numPr>
        <w:jc w:val="both"/>
        <w:rPr>
          <w:rFonts w:ascii="Times New Roman" w:hAnsi="Times New Roman" w:cs="Times New Roman"/>
          <w:bCs/>
          <w:sz w:val="24"/>
          <w:szCs w:val="24"/>
          <w:lang w:val="en-GB"/>
        </w:rPr>
      </w:pPr>
      <w:r w:rsidRPr="00E36C53">
        <w:rPr>
          <w:rFonts w:ascii="Times New Roman" w:hAnsi="Times New Roman" w:cs="Times New Roman"/>
          <w:sz w:val="24"/>
          <w:szCs w:val="24"/>
          <w:u w:val="single"/>
          <w:lang w:val="en-GB"/>
        </w:rPr>
        <w:t>Poverty</w:t>
      </w:r>
      <w:r w:rsidRPr="00767D9D">
        <w:rPr>
          <w:rFonts w:ascii="Times New Roman" w:hAnsi="Times New Roman" w:cs="Times New Roman"/>
          <w:sz w:val="24"/>
          <w:szCs w:val="24"/>
          <w:u w:val="single"/>
          <w:lang w:val="en-GB"/>
        </w:rPr>
        <w:t xml:space="preserve"> reduction</w:t>
      </w:r>
      <w:r w:rsidR="00767D9D">
        <w:rPr>
          <w:rFonts w:ascii="Times New Roman" w:hAnsi="Times New Roman" w:cs="Times New Roman"/>
          <w:sz w:val="24"/>
          <w:szCs w:val="24"/>
          <w:lang w:val="en-GB"/>
        </w:rPr>
        <w:t xml:space="preserve"> </w:t>
      </w:r>
      <w:r w:rsidRPr="00767D9D">
        <w:rPr>
          <w:rFonts w:ascii="Times New Roman" w:hAnsi="Times New Roman" w:cs="Times New Roman"/>
          <w:sz w:val="24"/>
          <w:szCs w:val="24"/>
          <w:lang w:val="en-GB"/>
        </w:rPr>
        <w:t>should</w:t>
      </w:r>
      <w:r w:rsidRPr="00323602">
        <w:rPr>
          <w:rFonts w:ascii="Times New Roman" w:hAnsi="Times New Roman" w:cs="Times New Roman"/>
          <w:sz w:val="24"/>
          <w:szCs w:val="24"/>
          <w:lang w:val="en-GB"/>
        </w:rPr>
        <w:t xml:space="preserve"> be</w:t>
      </w:r>
      <w:r w:rsidR="007779E4">
        <w:rPr>
          <w:rFonts w:ascii="Times New Roman" w:hAnsi="Times New Roman" w:cs="Times New Roman"/>
          <w:sz w:val="24"/>
          <w:szCs w:val="24"/>
          <w:lang w:val="en-GB"/>
        </w:rPr>
        <w:t xml:space="preserve"> a</w:t>
      </w:r>
      <w:r w:rsidR="003E774D">
        <w:rPr>
          <w:rFonts w:ascii="Times New Roman" w:hAnsi="Times New Roman" w:cs="Times New Roman"/>
          <w:sz w:val="24"/>
          <w:szCs w:val="24"/>
          <w:lang w:val="en-GB"/>
        </w:rPr>
        <w:t xml:space="preserve"> core success criterion </w:t>
      </w:r>
      <w:r w:rsidRPr="00323602">
        <w:rPr>
          <w:rFonts w:ascii="Times New Roman" w:hAnsi="Times New Roman" w:cs="Times New Roman"/>
          <w:sz w:val="24"/>
          <w:szCs w:val="24"/>
          <w:lang w:val="en-GB"/>
        </w:rPr>
        <w:t>for GGGI’s work on green growth planning and implementation.</w:t>
      </w:r>
      <w:r w:rsidRPr="00323602">
        <w:rPr>
          <w:rFonts w:ascii="Times New Roman" w:hAnsi="Times New Roman" w:cs="Times New Roman"/>
          <w:bCs/>
          <w:sz w:val="24"/>
          <w:szCs w:val="24"/>
          <w:lang w:val="en-GB"/>
        </w:rPr>
        <w:t xml:space="preserve"> Where poverty reduction is not in focus, a human rights-based approach should ensure that poor and marginalised groups are not excluded from the benefits or </w:t>
      </w:r>
      <w:r w:rsidR="007779E4">
        <w:rPr>
          <w:rFonts w:ascii="Times New Roman" w:hAnsi="Times New Roman" w:cs="Times New Roman"/>
          <w:bCs/>
          <w:sz w:val="24"/>
          <w:szCs w:val="24"/>
          <w:lang w:val="en-GB"/>
        </w:rPr>
        <w:t xml:space="preserve">unintentionally </w:t>
      </w:r>
      <w:r w:rsidRPr="00323602">
        <w:rPr>
          <w:rFonts w:ascii="Times New Roman" w:hAnsi="Times New Roman" w:cs="Times New Roman"/>
          <w:bCs/>
          <w:sz w:val="24"/>
          <w:szCs w:val="24"/>
          <w:lang w:val="en-GB"/>
        </w:rPr>
        <w:t xml:space="preserve">harmed by new green policies, regulations and investments. Appropriate social and environmental screening processes should be put in place to ensure inclusion and </w:t>
      </w:r>
      <w:r w:rsidR="007779E4">
        <w:rPr>
          <w:rFonts w:ascii="Times New Roman" w:hAnsi="Times New Roman" w:cs="Times New Roman"/>
          <w:bCs/>
          <w:sz w:val="24"/>
          <w:szCs w:val="24"/>
          <w:lang w:val="en-GB"/>
        </w:rPr>
        <w:t xml:space="preserve">to </w:t>
      </w:r>
      <w:r w:rsidRPr="00323602">
        <w:rPr>
          <w:rFonts w:ascii="Times New Roman" w:hAnsi="Times New Roman" w:cs="Times New Roman"/>
          <w:bCs/>
          <w:sz w:val="24"/>
          <w:szCs w:val="24"/>
          <w:lang w:val="en-GB"/>
        </w:rPr>
        <w:t xml:space="preserve">mitigate adverse and discriminatory impacts on poor or marginalised groups. GGGI is currently taking the </w:t>
      </w:r>
      <w:r w:rsidR="00767D9D">
        <w:rPr>
          <w:rFonts w:ascii="Times New Roman" w:hAnsi="Times New Roman" w:cs="Times New Roman"/>
          <w:bCs/>
          <w:sz w:val="24"/>
          <w:szCs w:val="24"/>
          <w:lang w:val="en-GB"/>
        </w:rPr>
        <w:t xml:space="preserve">CSR and </w:t>
      </w:r>
      <w:r w:rsidRPr="00323602">
        <w:rPr>
          <w:rFonts w:ascii="Times New Roman" w:hAnsi="Times New Roman" w:cs="Times New Roman"/>
          <w:bCs/>
          <w:sz w:val="24"/>
          <w:szCs w:val="24"/>
          <w:lang w:val="en-GB"/>
        </w:rPr>
        <w:t>sustainability and safeguards agenda forward</w:t>
      </w:r>
      <w:r w:rsidR="00767D9D">
        <w:rPr>
          <w:rFonts w:ascii="Times New Roman" w:hAnsi="Times New Roman" w:cs="Times New Roman"/>
          <w:bCs/>
          <w:sz w:val="24"/>
          <w:szCs w:val="24"/>
          <w:lang w:val="en-GB"/>
        </w:rPr>
        <w:t xml:space="preserve">. </w:t>
      </w:r>
      <w:r w:rsidRPr="00323602">
        <w:rPr>
          <w:rFonts w:ascii="Times New Roman" w:hAnsi="Times New Roman" w:cs="Times New Roman"/>
          <w:bCs/>
          <w:sz w:val="24"/>
          <w:szCs w:val="24"/>
          <w:lang w:val="en-GB"/>
        </w:rPr>
        <w:t xml:space="preserve">Denmark will </w:t>
      </w:r>
      <w:r w:rsidR="007779E4">
        <w:rPr>
          <w:rFonts w:ascii="Times New Roman" w:hAnsi="Times New Roman" w:cs="Times New Roman"/>
          <w:bCs/>
          <w:sz w:val="24"/>
          <w:szCs w:val="24"/>
          <w:lang w:val="en-GB"/>
        </w:rPr>
        <w:t xml:space="preserve">support GGGI’s effort and </w:t>
      </w:r>
      <w:r w:rsidRPr="00323602">
        <w:rPr>
          <w:rFonts w:ascii="Times New Roman" w:hAnsi="Times New Roman" w:cs="Times New Roman"/>
          <w:bCs/>
          <w:sz w:val="24"/>
          <w:szCs w:val="24"/>
          <w:lang w:val="en-GB"/>
        </w:rPr>
        <w:t xml:space="preserve">work for the new </w:t>
      </w:r>
      <w:r w:rsidR="00767D9D" w:rsidRPr="00323602">
        <w:rPr>
          <w:rFonts w:ascii="Times New Roman" w:hAnsi="Times New Roman" w:cs="Times New Roman"/>
          <w:bCs/>
          <w:sz w:val="24"/>
          <w:szCs w:val="24"/>
          <w:lang w:val="en-GB"/>
        </w:rPr>
        <w:t xml:space="preserve">sustainability management </w:t>
      </w:r>
      <w:r w:rsidRPr="00323602">
        <w:rPr>
          <w:rFonts w:ascii="Times New Roman" w:hAnsi="Times New Roman" w:cs="Times New Roman"/>
          <w:bCs/>
          <w:sz w:val="24"/>
          <w:szCs w:val="24"/>
          <w:lang w:val="en-GB"/>
        </w:rPr>
        <w:t>framework to be based on UN Global Compact and UN Guiding Principles on Business and Human Rights.</w:t>
      </w:r>
    </w:p>
    <w:p w:rsidR="00ED7393" w:rsidRPr="00ED7393" w:rsidRDefault="00ED7393" w:rsidP="00ED7393">
      <w:pPr>
        <w:pStyle w:val="Listeafsnit"/>
        <w:rPr>
          <w:rFonts w:ascii="Times New Roman" w:hAnsi="Times New Roman" w:cs="Times New Roman"/>
          <w:bCs/>
          <w:sz w:val="24"/>
          <w:szCs w:val="24"/>
          <w:lang w:val="en-GB"/>
        </w:rPr>
      </w:pPr>
    </w:p>
    <w:p w:rsidR="00465F0C" w:rsidRPr="00411D46" w:rsidRDefault="00FC000C" w:rsidP="00465F0C">
      <w:pPr>
        <w:pStyle w:val="Listeafsnit"/>
        <w:numPr>
          <w:ilvl w:val="0"/>
          <w:numId w:val="13"/>
        </w:numPr>
        <w:jc w:val="both"/>
        <w:rPr>
          <w:rFonts w:ascii="Times New Roman" w:eastAsia="Times New Roman" w:hAnsi="Times New Roman" w:cs="Times New Roman"/>
          <w:sz w:val="24"/>
          <w:szCs w:val="24"/>
          <w:lang w:val="en-GB"/>
        </w:rPr>
      </w:pPr>
      <w:r w:rsidRPr="007779E4">
        <w:rPr>
          <w:rFonts w:ascii="Times New Roman" w:hAnsi="Times New Roman" w:cs="Times New Roman"/>
          <w:bCs/>
          <w:sz w:val="24"/>
          <w:szCs w:val="24"/>
          <w:lang w:val="en-GB"/>
        </w:rPr>
        <w:t xml:space="preserve">Building on GGGI’s new status as </w:t>
      </w:r>
      <w:r w:rsidR="007779E4" w:rsidRPr="007779E4">
        <w:rPr>
          <w:rFonts w:ascii="Times New Roman" w:hAnsi="Times New Roman" w:cs="Times New Roman"/>
          <w:bCs/>
          <w:sz w:val="24"/>
          <w:szCs w:val="24"/>
          <w:lang w:val="en-GB"/>
        </w:rPr>
        <w:t xml:space="preserve">a </w:t>
      </w:r>
      <w:r w:rsidRPr="007779E4">
        <w:rPr>
          <w:rFonts w:ascii="Times New Roman" w:hAnsi="Times New Roman" w:cs="Times New Roman"/>
          <w:bCs/>
          <w:sz w:val="24"/>
          <w:szCs w:val="24"/>
          <w:lang w:val="en-GB"/>
        </w:rPr>
        <w:t xml:space="preserve">UN observer and </w:t>
      </w:r>
      <w:r w:rsidR="007779E4" w:rsidRPr="007779E4">
        <w:rPr>
          <w:rFonts w:ascii="Times New Roman" w:hAnsi="Times New Roman" w:cs="Times New Roman"/>
          <w:bCs/>
          <w:sz w:val="24"/>
          <w:szCs w:val="24"/>
          <w:lang w:val="en-GB"/>
        </w:rPr>
        <w:t xml:space="preserve">the organisation’s </w:t>
      </w:r>
      <w:r w:rsidRPr="007779E4">
        <w:rPr>
          <w:rFonts w:ascii="Times New Roman" w:hAnsi="Times New Roman" w:cs="Times New Roman"/>
          <w:bCs/>
          <w:sz w:val="24"/>
          <w:szCs w:val="24"/>
          <w:lang w:val="en-GB"/>
        </w:rPr>
        <w:t xml:space="preserve">legitimacy among developing countries, </w:t>
      </w:r>
      <w:r w:rsidRPr="007779E4">
        <w:rPr>
          <w:rFonts w:ascii="Times New Roman" w:hAnsi="Times New Roman" w:cs="Times New Roman"/>
          <w:bCs/>
          <w:sz w:val="24"/>
          <w:szCs w:val="24"/>
          <w:u w:val="single"/>
          <w:lang w:val="en-GB"/>
        </w:rPr>
        <w:t xml:space="preserve">GGGI </w:t>
      </w:r>
      <w:r w:rsidR="001F7C9B" w:rsidRPr="007779E4">
        <w:rPr>
          <w:rFonts w:ascii="Times New Roman" w:hAnsi="Times New Roman" w:cs="Times New Roman"/>
          <w:bCs/>
          <w:sz w:val="24"/>
          <w:szCs w:val="24"/>
          <w:u w:val="single"/>
          <w:lang w:val="en-GB"/>
        </w:rPr>
        <w:t xml:space="preserve">should </w:t>
      </w:r>
      <w:r w:rsidR="004273F7" w:rsidRPr="007779E4">
        <w:rPr>
          <w:rFonts w:ascii="Times New Roman" w:hAnsi="Times New Roman" w:cs="Times New Roman"/>
          <w:bCs/>
          <w:sz w:val="24"/>
          <w:szCs w:val="24"/>
          <w:u w:val="single"/>
          <w:lang w:val="en-GB"/>
        </w:rPr>
        <w:t xml:space="preserve">seek influence </w:t>
      </w:r>
      <w:r w:rsidR="00323602" w:rsidRPr="007779E4">
        <w:rPr>
          <w:rFonts w:ascii="Times New Roman" w:hAnsi="Times New Roman" w:cs="Times New Roman"/>
          <w:bCs/>
          <w:sz w:val="24"/>
          <w:szCs w:val="24"/>
          <w:u w:val="single"/>
          <w:lang w:val="en-GB"/>
        </w:rPr>
        <w:t>at the global level</w:t>
      </w:r>
      <w:r w:rsidR="00323602" w:rsidRPr="007779E4">
        <w:rPr>
          <w:rFonts w:ascii="Times New Roman" w:hAnsi="Times New Roman" w:cs="Times New Roman"/>
          <w:bCs/>
          <w:sz w:val="24"/>
          <w:szCs w:val="24"/>
          <w:lang w:val="en-GB"/>
        </w:rPr>
        <w:t>, including UN initiatives and processes, as mentioned in section 3.</w:t>
      </w:r>
    </w:p>
    <w:p w:rsidR="00411D46" w:rsidRPr="00411D46" w:rsidRDefault="00411D46" w:rsidP="00411D46">
      <w:pPr>
        <w:pStyle w:val="Listeafsnit"/>
        <w:rPr>
          <w:rFonts w:ascii="Times New Roman" w:eastAsia="Times New Roman" w:hAnsi="Times New Roman" w:cs="Times New Roman"/>
          <w:sz w:val="24"/>
          <w:szCs w:val="24"/>
          <w:lang w:val="en-GB"/>
        </w:rPr>
      </w:pPr>
    </w:p>
    <w:p w:rsidR="001F7C9B" w:rsidRDefault="001F7C9B" w:rsidP="00EF52A7">
      <w:pPr>
        <w:pStyle w:val="Listeafsnit"/>
        <w:numPr>
          <w:ilvl w:val="0"/>
          <w:numId w:val="13"/>
        </w:numPr>
        <w:jc w:val="both"/>
        <w:rPr>
          <w:rFonts w:ascii="Times New Roman" w:hAnsi="Times New Roman" w:cs="Times New Roman"/>
          <w:bCs/>
          <w:sz w:val="24"/>
          <w:szCs w:val="24"/>
          <w:lang w:val="en-GB"/>
        </w:rPr>
      </w:pPr>
      <w:r w:rsidRPr="004273F7">
        <w:rPr>
          <w:rFonts w:ascii="Times New Roman" w:hAnsi="Times New Roman" w:cs="Times New Roman"/>
          <w:bCs/>
          <w:sz w:val="24"/>
          <w:szCs w:val="24"/>
          <w:u w:val="single"/>
          <w:lang w:val="en-GB"/>
        </w:rPr>
        <w:t>P</w:t>
      </w:r>
      <w:r w:rsidR="00D201D5" w:rsidRPr="004273F7">
        <w:rPr>
          <w:rFonts w:ascii="Times New Roman" w:hAnsi="Times New Roman" w:cs="Times New Roman"/>
          <w:bCs/>
          <w:sz w:val="24"/>
          <w:szCs w:val="24"/>
          <w:u w:val="single"/>
          <w:lang w:val="en-GB"/>
        </w:rPr>
        <w:t>rofessionalisation of the organisation</w:t>
      </w:r>
      <w:r w:rsidR="00D201D5" w:rsidRPr="00D201D5">
        <w:rPr>
          <w:rFonts w:ascii="Times New Roman" w:hAnsi="Times New Roman" w:cs="Times New Roman"/>
          <w:bCs/>
          <w:sz w:val="24"/>
          <w:szCs w:val="24"/>
          <w:lang w:val="en-GB"/>
        </w:rPr>
        <w:t xml:space="preserve"> is a prerequisite for GGGI to fulfil its potential. Financial and administrative policies, rules and procedures</w:t>
      </w:r>
      <w:r w:rsidR="00D201D5">
        <w:rPr>
          <w:rFonts w:ascii="Times New Roman" w:hAnsi="Times New Roman" w:cs="Times New Roman"/>
          <w:bCs/>
          <w:sz w:val="24"/>
          <w:szCs w:val="24"/>
          <w:lang w:val="en-GB"/>
        </w:rPr>
        <w:t>,</w:t>
      </w:r>
      <w:r w:rsidR="00D201D5" w:rsidRPr="00D201D5">
        <w:rPr>
          <w:rFonts w:ascii="Times New Roman" w:hAnsi="Times New Roman" w:cs="Times New Roman"/>
          <w:bCs/>
          <w:sz w:val="24"/>
          <w:szCs w:val="24"/>
          <w:lang w:val="en-GB"/>
        </w:rPr>
        <w:t xml:space="preserve"> </w:t>
      </w:r>
      <w:r w:rsidR="00D201D5">
        <w:rPr>
          <w:rFonts w:ascii="Times New Roman" w:hAnsi="Times New Roman" w:cs="Times New Roman"/>
          <w:bCs/>
          <w:sz w:val="24"/>
          <w:szCs w:val="24"/>
          <w:lang w:val="en-GB"/>
        </w:rPr>
        <w:t>that match international</w:t>
      </w:r>
      <w:r w:rsidR="00FC000C" w:rsidRPr="00FC000C">
        <w:rPr>
          <w:rFonts w:ascii="Times New Roman" w:hAnsi="Times New Roman" w:cs="Times New Roman"/>
          <w:bCs/>
          <w:sz w:val="24"/>
          <w:szCs w:val="24"/>
          <w:lang w:val="en-GB"/>
        </w:rPr>
        <w:t xml:space="preserve"> </w:t>
      </w:r>
      <w:r w:rsidR="00FC000C" w:rsidRPr="00D201D5">
        <w:rPr>
          <w:rFonts w:ascii="Times New Roman" w:hAnsi="Times New Roman" w:cs="Times New Roman"/>
          <w:bCs/>
          <w:sz w:val="24"/>
          <w:szCs w:val="24"/>
          <w:lang w:val="en-GB"/>
        </w:rPr>
        <w:t>standards</w:t>
      </w:r>
      <w:r w:rsidR="00D201D5">
        <w:rPr>
          <w:rFonts w:ascii="Times New Roman" w:hAnsi="Times New Roman" w:cs="Times New Roman"/>
          <w:bCs/>
          <w:sz w:val="24"/>
          <w:szCs w:val="24"/>
          <w:lang w:val="en-GB"/>
        </w:rPr>
        <w:t>, including</w:t>
      </w:r>
      <w:r w:rsidR="00D201D5" w:rsidRPr="00D201D5">
        <w:rPr>
          <w:rFonts w:ascii="Times New Roman" w:hAnsi="Times New Roman" w:cs="Times New Roman"/>
          <w:bCs/>
          <w:sz w:val="24"/>
          <w:szCs w:val="24"/>
          <w:lang w:val="en-GB"/>
        </w:rPr>
        <w:t xml:space="preserve"> anti-corruption measures</w:t>
      </w:r>
      <w:r w:rsidR="00FC000C">
        <w:rPr>
          <w:rFonts w:ascii="Times New Roman" w:hAnsi="Times New Roman" w:cs="Times New Roman"/>
          <w:bCs/>
          <w:sz w:val="24"/>
          <w:szCs w:val="24"/>
          <w:lang w:val="en-GB"/>
        </w:rPr>
        <w:t>,</w:t>
      </w:r>
      <w:r w:rsidR="00D201D5" w:rsidRPr="00D201D5">
        <w:rPr>
          <w:rFonts w:ascii="Times New Roman" w:hAnsi="Times New Roman" w:cs="Times New Roman"/>
          <w:bCs/>
          <w:sz w:val="24"/>
          <w:szCs w:val="24"/>
          <w:lang w:val="en-GB"/>
        </w:rPr>
        <w:t xml:space="preserve"> must be implemented at all levels of the organisation.</w:t>
      </w:r>
      <w:r w:rsidR="00513F2D" w:rsidRPr="00D201D5">
        <w:rPr>
          <w:rFonts w:ascii="Times New Roman" w:hAnsi="Times New Roman" w:cs="Times New Roman"/>
          <w:bCs/>
          <w:sz w:val="24"/>
          <w:szCs w:val="24"/>
          <w:lang w:val="en-GB"/>
        </w:rPr>
        <w:t xml:space="preserve"> </w:t>
      </w:r>
    </w:p>
    <w:p w:rsidR="001F6E12" w:rsidRPr="00D201D5" w:rsidRDefault="001F6E12" w:rsidP="001F7C9B">
      <w:pPr>
        <w:pStyle w:val="Listeafsnit"/>
        <w:ind w:left="360"/>
        <w:jc w:val="both"/>
        <w:rPr>
          <w:rFonts w:ascii="Times New Roman" w:hAnsi="Times New Roman" w:cs="Times New Roman"/>
          <w:bCs/>
          <w:sz w:val="24"/>
          <w:szCs w:val="24"/>
          <w:lang w:val="en-GB"/>
        </w:rPr>
      </w:pPr>
      <w:r w:rsidRPr="00D201D5">
        <w:rPr>
          <w:rFonts w:ascii="Times New Roman" w:hAnsi="Times New Roman" w:cs="Times New Roman"/>
          <w:bCs/>
          <w:sz w:val="24"/>
          <w:szCs w:val="24"/>
          <w:lang w:val="en-GB"/>
        </w:rPr>
        <w:t xml:space="preserve"> </w:t>
      </w:r>
    </w:p>
    <w:p w:rsidR="007E135B" w:rsidRPr="00A65820" w:rsidRDefault="001F7C9B" w:rsidP="007E135B">
      <w:pPr>
        <w:pStyle w:val="Listeafsnit"/>
        <w:numPr>
          <w:ilvl w:val="0"/>
          <w:numId w:val="13"/>
        </w:numPr>
        <w:spacing w:after="0"/>
        <w:jc w:val="both"/>
        <w:rPr>
          <w:rFonts w:ascii="Times New Roman" w:eastAsia="Times New Roman" w:hAnsi="Times New Roman" w:cs="Times New Roman"/>
          <w:sz w:val="24"/>
          <w:szCs w:val="24"/>
          <w:lang w:val="en-GB"/>
        </w:rPr>
      </w:pPr>
      <w:r w:rsidRPr="00A65820">
        <w:rPr>
          <w:rFonts w:ascii="Times New Roman" w:hAnsi="Times New Roman" w:cs="Times New Roman"/>
          <w:bCs/>
          <w:sz w:val="24"/>
          <w:szCs w:val="24"/>
          <w:lang w:val="en-GB"/>
        </w:rPr>
        <w:lastRenderedPageBreak/>
        <w:t xml:space="preserve">In order </w:t>
      </w:r>
      <w:r w:rsidR="00CE66C1">
        <w:rPr>
          <w:rFonts w:ascii="Times New Roman" w:hAnsi="Times New Roman" w:cs="Times New Roman"/>
          <w:bCs/>
          <w:sz w:val="24"/>
          <w:szCs w:val="24"/>
          <w:lang w:val="en-GB"/>
        </w:rPr>
        <w:t xml:space="preserve">for GGGI to improve its effectiveness and succeed in the above mentioned areas, </w:t>
      </w:r>
      <w:r w:rsidRPr="00A65820">
        <w:rPr>
          <w:rFonts w:ascii="Times New Roman" w:hAnsi="Times New Roman" w:cs="Times New Roman"/>
          <w:bCs/>
          <w:sz w:val="24"/>
          <w:szCs w:val="24"/>
          <w:lang w:val="en-GB"/>
        </w:rPr>
        <w:t xml:space="preserve">a </w:t>
      </w:r>
      <w:r w:rsidRPr="00A65820">
        <w:rPr>
          <w:rFonts w:ascii="Times New Roman" w:hAnsi="Times New Roman" w:cs="Times New Roman"/>
          <w:bCs/>
          <w:sz w:val="24"/>
          <w:szCs w:val="24"/>
          <w:u w:val="single"/>
          <w:lang w:val="en-GB"/>
        </w:rPr>
        <w:t xml:space="preserve">focused and realistic strategic plan </w:t>
      </w:r>
      <w:r w:rsidR="00A65820" w:rsidRPr="00A65820">
        <w:rPr>
          <w:rFonts w:ascii="Times New Roman" w:hAnsi="Times New Roman" w:cs="Times New Roman"/>
          <w:bCs/>
          <w:sz w:val="24"/>
          <w:szCs w:val="24"/>
          <w:u w:val="single"/>
          <w:lang w:val="en-GB"/>
        </w:rPr>
        <w:t xml:space="preserve">with a concrete results framework, including </w:t>
      </w:r>
      <w:r w:rsidR="00F422AF">
        <w:rPr>
          <w:rFonts w:ascii="Times New Roman" w:hAnsi="Times New Roman" w:cs="Times New Roman"/>
          <w:bCs/>
          <w:sz w:val="24"/>
          <w:szCs w:val="24"/>
          <w:u w:val="single"/>
          <w:lang w:val="en-GB"/>
        </w:rPr>
        <w:t>measurable</w:t>
      </w:r>
      <w:r w:rsidRPr="00A65820">
        <w:rPr>
          <w:rFonts w:ascii="Times New Roman" w:hAnsi="Times New Roman" w:cs="Times New Roman"/>
          <w:bCs/>
          <w:sz w:val="24"/>
          <w:szCs w:val="24"/>
          <w:u w:val="single"/>
          <w:lang w:val="en-GB"/>
        </w:rPr>
        <w:t xml:space="preserve"> targets and indicators</w:t>
      </w:r>
      <w:r w:rsidRPr="00A65820">
        <w:rPr>
          <w:rFonts w:ascii="Times New Roman" w:hAnsi="Times New Roman" w:cs="Times New Roman"/>
          <w:bCs/>
          <w:sz w:val="24"/>
          <w:szCs w:val="24"/>
          <w:lang w:val="en-GB"/>
        </w:rPr>
        <w:t xml:space="preserve"> </w:t>
      </w:r>
      <w:r w:rsidR="00F422AF">
        <w:rPr>
          <w:rFonts w:ascii="Times New Roman" w:hAnsi="Times New Roman" w:cs="Times New Roman"/>
          <w:bCs/>
          <w:sz w:val="24"/>
          <w:szCs w:val="24"/>
          <w:lang w:val="en-GB"/>
        </w:rPr>
        <w:t xml:space="preserve">must be </w:t>
      </w:r>
      <w:r w:rsidR="00F422AF" w:rsidRPr="00A65820">
        <w:rPr>
          <w:rFonts w:ascii="Times New Roman" w:hAnsi="Times New Roman" w:cs="Times New Roman"/>
          <w:bCs/>
          <w:sz w:val="24"/>
          <w:szCs w:val="24"/>
          <w:lang w:val="en-GB"/>
        </w:rPr>
        <w:t>develop</w:t>
      </w:r>
      <w:r w:rsidR="00F422AF">
        <w:rPr>
          <w:rFonts w:ascii="Times New Roman" w:hAnsi="Times New Roman" w:cs="Times New Roman"/>
          <w:bCs/>
          <w:sz w:val="24"/>
          <w:szCs w:val="24"/>
          <w:lang w:val="en-GB"/>
        </w:rPr>
        <w:t>ed</w:t>
      </w:r>
      <w:r w:rsidR="00CE66C1">
        <w:rPr>
          <w:rFonts w:ascii="Times New Roman" w:hAnsi="Times New Roman" w:cs="Times New Roman"/>
          <w:bCs/>
          <w:sz w:val="24"/>
          <w:szCs w:val="24"/>
          <w:lang w:val="en-GB"/>
        </w:rPr>
        <w:t xml:space="preserve">. The plans for this results framework is </w:t>
      </w:r>
      <w:r w:rsidR="00A65820" w:rsidRPr="00A65820">
        <w:rPr>
          <w:rFonts w:ascii="Times New Roman" w:hAnsi="Times New Roman" w:cs="Times New Roman"/>
          <w:bCs/>
          <w:sz w:val="24"/>
          <w:szCs w:val="24"/>
          <w:lang w:val="en-GB"/>
        </w:rPr>
        <w:t xml:space="preserve">elaborated in </w:t>
      </w:r>
      <w:r w:rsidR="00CE66C1">
        <w:rPr>
          <w:rFonts w:ascii="Times New Roman" w:hAnsi="Times New Roman" w:cs="Times New Roman"/>
          <w:bCs/>
          <w:sz w:val="24"/>
          <w:szCs w:val="24"/>
          <w:lang w:val="en-GB"/>
        </w:rPr>
        <w:t>section 6</w:t>
      </w:r>
      <w:r w:rsidR="00A65820" w:rsidRPr="00A65820">
        <w:rPr>
          <w:rFonts w:ascii="Times New Roman" w:hAnsi="Times New Roman" w:cs="Times New Roman"/>
          <w:bCs/>
          <w:sz w:val="24"/>
          <w:szCs w:val="24"/>
          <w:lang w:val="en-GB"/>
        </w:rPr>
        <w:t xml:space="preserve">. </w:t>
      </w:r>
    </w:p>
    <w:p w:rsidR="00A65820" w:rsidRPr="00A65820" w:rsidRDefault="00A65820" w:rsidP="00A65820">
      <w:pPr>
        <w:pStyle w:val="Listeafsnit"/>
        <w:rPr>
          <w:rFonts w:ascii="Times New Roman" w:eastAsia="Times New Roman" w:hAnsi="Times New Roman" w:cs="Times New Roman"/>
          <w:sz w:val="24"/>
          <w:szCs w:val="24"/>
          <w:lang w:val="en-GB"/>
        </w:rPr>
      </w:pPr>
    </w:p>
    <w:p w:rsidR="00330DB5" w:rsidRPr="000A10EB" w:rsidRDefault="00330DB5" w:rsidP="00330DB5">
      <w:pPr>
        <w:pStyle w:val="Listeafsnit"/>
        <w:rPr>
          <w:rFonts w:ascii="Times New Roman" w:hAnsi="Times New Roman" w:cs="Times New Roman"/>
          <w:bCs/>
          <w:sz w:val="24"/>
          <w:szCs w:val="24"/>
          <w:lang w:val="en-GB"/>
        </w:rPr>
      </w:pPr>
    </w:p>
    <w:p w:rsidR="005053F0" w:rsidRPr="005053F0" w:rsidRDefault="005053F0" w:rsidP="005053F0">
      <w:pPr>
        <w:pStyle w:val="Listeafsnit"/>
        <w:numPr>
          <w:ilvl w:val="0"/>
          <w:numId w:val="6"/>
        </w:numPr>
        <w:jc w:val="both"/>
        <w:rPr>
          <w:rFonts w:ascii="Times New Roman" w:hAnsi="Times New Roman" w:cs="Times New Roman"/>
          <w:b/>
          <w:bCs/>
          <w:sz w:val="24"/>
          <w:szCs w:val="24"/>
          <w:lang w:val="en-GB"/>
        </w:rPr>
      </w:pPr>
      <w:r w:rsidRPr="005053F0">
        <w:rPr>
          <w:rFonts w:ascii="Times New Roman" w:hAnsi="Times New Roman" w:cs="Times New Roman"/>
          <w:b/>
          <w:sz w:val="24"/>
          <w:szCs w:val="24"/>
          <w:lang w:val="en-GB"/>
        </w:rPr>
        <w:t>Preliminary budget</w:t>
      </w:r>
    </w:p>
    <w:p w:rsidR="00C911A7" w:rsidRDefault="00FF3852" w:rsidP="0016605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2011, </w:t>
      </w:r>
      <w:r w:rsidR="00C911A7" w:rsidRPr="0016605F">
        <w:rPr>
          <w:rFonts w:ascii="Times New Roman" w:hAnsi="Times New Roman" w:cs="Times New Roman"/>
          <w:sz w:val="24"/>
          <w:szCs w:val="24"/>
          <w:lang w:val="en-GB"/>
        </w:rPr>
        <w:t>Denmark decided to suppo</w:t>
      </w:r>
      <w:r w:rsidR="000B5861" w:rsidRPr="0016605F">
        <w:rPr>
          <w:rFonts w:ascii="Times New Roman" w:hAnsi="Times New Roman" w:cs="Times New Roman"/>
          <w:sz w:val="24"/>
          <w:szCs w:val="24"/>
          <w:lang w:val="en-GB"/>
        </w:rPr>
        <w:t>rt the GGGI with 90 mill</w:t>
      </w:r>
      <w:r w:rsidR="00721B0B">
        <w:rPr>
          <w:rFonts w:ascii="Times New Roman" w:hAnsi="Times New Roman" w:cs="Times New Roman"/>
          <w:sz w:val="24"/>
          <w:szCs w:val="24"/>
          <w:lang w:val="en-GB"/>
        </w:rPr>
        <w:t>ion</w:t>
      </w:r>
      <w:r w:rsidR="00C911A7" w:rsidRPr="0016605F">
        <w:rPr>
          <w:rFonts w:ascii="Times New Roman" w:hAnsi="Times New Roman" w:cs="Times New Roman"/>
          <w:sz w:val="24"/>
          <w:szCs w:val="24"/>
          <w:lang w:val="en-GB"/>
        </w:rPr>
        <w:t xml:space="preserve"> DKK for the period 2011-2013. </w:t>
      </w:r>
      <w:r>
        <w:rPr>
          <w:rFonts w:ascii="Times New Roman" w:hAnsi="Times New Roman" w:cs="Times New Roman"/>
          <w:sz w:val="24"/>
          <w:szCs w:val="24"/>
          <w:lang w:val="en-GB"/>
        </w:rPr>
        <w:t>A new contribution of 90 mill</w:t>
      </w:r>
      <w:r w:rsidR="00721B0B">
        <w:rPr>
          <w:rFonts w:ascii="Times New Roman" w:hAnsi="Times New Roman" w:cs="Times New Roman"/>
          <w:sz w:val="24"/>
          <w:szCs w:val="24"/>
          <w:lang w:val="en-GB"/>
        </w:rPr>
        <w:t>ion</w:t>
      </w:r>
      <w:r>
        <w:rPr>
          <w:rFonts w:ascii="Times New Roman" w:hAnsi="Times New Roman" w:cs="Times New Roman"/>
          <w:sz w:val="24"/>
          <w:szCs w:val="24"/>
          <w:lang w:val="en-GB"/>
        </w:rPr>
        <w:t xml:space="preserve"> DKK for the period 2014-16 </w:t>
      </w:r>
      <w:r w:rsidR="00C911A7" w:rsidRPr="0016605F">
        <w:rPr>
          <w:rFonts w:ascii="Times New Roman" w:hAnsi="Times New Roman" w:cs="Times New Roman"/>
          <w:sz w:val="24"/>
          <w:szCs w:val="24"/>
          <w:lang w:val="en-GB"/>
        </w:rPr>
        <w:t xml:space="preserve">will ensure Denmark a </w:t>
      </w:r>
      <w:r w:rsidR="00721B0B">
        <w:rPr>
          <w:rFonts w:ascii="Times New Roman" w:hAnsi="Times New Roman" w:cs="Times New Roman"/>
          <w:sz w:val="24"/>
          <w:szCs w:val="24"/>
          <w:lang w:val="en-GB"/>
        </w:rPr>
        <w:t>seat</w:t>
      </w:r>
      <w:r w:rsidR="00C911A7" w:rsidRPr="0016605F">
        <w:rPr>
          <w:rFonts w:ascii="Times New Roman" w:hAnsi="Times New Roman" w:cs="Times New Roman"/>
          <w:sz w:val="24"/>
          <w:szCs w:val="24"/>
          <w:lang w:val="en-GB"/>
        </w:rPr>
        <w:t xml:space="preserve"> in the GGGI </w:t>
      </w:r>
      <w:r>
        <w:rPr>
          <w:rFonts w:ascii="Times New Roman" w:hAnsi="Times New Roman" w:cs="Times New Roman"/>
          <w:sz w:val="24"/>
          <w:szCs w:val="24"/>
          <w:lang w:val="en-GB"/>
        </w:rPr>
        <w:t xml:space="preserve">Council </w:t>
      </w:r>
      <w:r w:rsidR="00C911A7" w:rsidRPr="0016605F">
        <w:rPr>
          <w:rFonts w:ascii="Times New Roman" w:hAnsi="Times New Roman" w:cs="Times New Roman"/>
          <w:sz w:val="24"/>
          <w:szCs w:val="24"/>
          <w:lang w:val="en-GB"/>
        </w:rPr>
        <w:t>which is essential for our possibilities to</w:t>
      </w:r>
      <w:r w:rsidR="00D87881" w:rsidRPr="0016605F">
        <w:rPr>
          <w:rFonts w:ascii="Times New Roman" w:hAnsi="Times New Roman" w:cs="Times New Roman"/>
          <w:sz w:val="24"/>
          <w:szCs w:val="24"/>
          <w:lang w:val="en-GB"/>
        </w:rPr>
        <w:t xml:space="preserve"> gain knowledge </w:t>
      </w:r>
      <w:r>
        <w:rPr>
          <w:rFonts w:ascii="Times New Roman" w:hAnsi="Times New Roman" w:cs="Times New Roman"/>
          <w:sz w:val="24"/>
          <w:szCs w:val="24"/>
          <w:lang w:val="en-GB"/>
        </w:rPr>
        <w:t xml:space="preserve">about and influence </w:t>
      </w:r>
      <w:r w:rsidR="00D87881" w:rsidRPr="0016605F">
        <w:rPr>
          <w:rFonts w:ascii="Times New Roman" w:hAnsi="Times New Roman" w:cs="Times New Roman"/>
          <w:sz w:val="24"/>
          <w:szCs w:val="24"/>
          <w:lang w:val="en-GB"/>
        </w:rPr>
        <w:t>the development of the institution</w:t>
      </w:r>
      <w:r w:rsidR="0031293A">
        <w:rPr>
          <w:rFonts w:ascii="Times New Roman" w:hAnsi="Times New Roman" w:cs="Times New Roman"/>
          <w:sz w:val="24"/>
          <w:szCs w:val="24"/>
          <w:lang w:val="en-GB"/>
        </w:rPr>
        <w:t xml:space="preserve"> and achieve results</w:t>
      </w:r>
      <w:r w:rsidR="00D87881" w:rsidRPr="0016605F">
        <w:rPr>
          <w:rFonts w:ascii="Times New Roman" w:hAnsi="Times New Roman" w:cs="Times New Roman"/>
          <w:sz w:val="24"/>
          <w:szCs w:val="24"/>
          <w:lang w:val="en-GB"/>
        </w:rPr>
        <w:t xml:space="preserve">. The Danish contribution will </w:t>
      </w:r>
      <w:r>
        <w:rPr>
          <w:rFonts w:ascii="Times New Roman" w:hAnsi="Times New Roman" w:cs="Times New Roman"/>
          <w:sz w:val="24"/>
          <w:szCs w:val="24"/>
          <w:lang w:val="en-GB"/>
        </w:rPr>
        <w:t xml:space="preserve">be </w:t>
      </w:r>
      <w:r w:rsidR="008813DC">
        <w:rPr>
          <w:rFonts w:ascii="Times New Roman" w:hAnsi="Times New Roman" w:cs="Times New Roman"/>
          <w:sz w:val="24"/>
          <w:szCs w:val="24"/>
          <w:lang w:val="en-GB"/>
        </w:rPr>
        <w:t xml:space="preserve">financed from </w:t>
      </w:r>
      <w:r>
        <w:rPr>
          <w:rFonts w:ascii="Times New Roman" w:hAnsi="Times New Roman" w:cs="Times New Roman"/>
          <w:sz w:val="24"/>
          <w:szCs w:val="24"/>
          <w:lang w:val="en-GB"/>
        </w:rPr>
        <w:t xml:space="preserve">the </w:t>
      </w:r>
      <w:r w:rsidR="00721B0B">
        <w:rPr>
          <w:rFonts w:ascii="Times New Roman" w:hAnsi="Times New Roman" w:cs="Times New Roman"/>
          <w:sz w:val="24"/>
          <w:szCs w:val="24"/>
          <w:lang w:val="en-GB"/>
        </w:rPr>
        <w:t>Climate E</w:t>
      </w:r>
      <w:r w:rsidR="00D87881" w:rsidRPr="0016605F">
        <w:rPr>
          <w:rFonts w:ascii="Times New Roman" w:hAnsi="Times New Roman" w:cs="Times New Roman"/>
          <w:sz w:val="24"/>
          <w:szCs w:val="24"/>
          <w:lang w:val="en-GB"/>
        </w:rPr>
        <w:t>nvelope</w:t>
      </w:r>
      <w:r>
        <w:rPr>
          <w:rFonts w:ascii="Times New Roman" w:hAnsi="Times New Roman" w:cs="Times New Roman"/>
          <w:sz w:val="24"/>
          <w:szCs w:val="24"/>
          <w:lang w:val="en-GB"/>
        </w:rPr>
        <w:t xml:space="preserve">, partly from the </w:t>
      </w:r>
      <w:r w:rsidR="00D6380C">
        <w:rPr>
          <w:rFonts w:ascii="Times New Roman" w:hAnsi="Times New Roman" w:cs="Times New Roman"/>
          <w:sz w:val="24"/>
          <w:szCs w:val="24"/>
          <w:lang w:val="en-GB"/>
        </w:rPr>
        <w:t>Global-F</w:t>
      </w:r>
      <w:r w:rsidR="00D87881" w:rsidRPr="0016605F">
        <w:rPr>
          <w:rFonts w:ascii="Times New Roman" w:hAnsi="Times New Roman" w:cs="Times New Roman"/>
          <w:sz w:val="24"/>
          <w:szCs w:val="24"/>
          <w:lang w:val="en-GB"/>
        </w:rPr>
        <w:t xml:space="preserve">rame and </w:t>
      </w:r>
      <w:r>
        <w:rPr>
          <w:rFonts w:ascii="Times New Roman" w:hAnsi="Times New Roman" w:cs="Times New Roman"/>
          <w:sz w:val="24"/>
          <w:szCs w:val="24"/>
          <w:lang w:val="en-GB"/>
        </w:rPr>
        <w:t xml:space="preserve">partly </w:t>
      </w:r>
      <w:r w:rsidR="005E5E72">
        <w:rPr>
          <w:rFonts w:ascii="Times New Roman" w:hAnsi="Times New Roman" w:cs="Times New Roman"/>
          <w:sz w:val="24"/>
          <w:szCs w:val="24"/>
          <w:lang w:val="en-GB"/>
        </w:rPr>
        <w:t xml:space="preserve">from </w:t>
      </w:r>
      <w:r w:rsidR="00D6380C">
        <w:rPr>
          <w:rFonts w:ascii="Times New Roman" w:hAnsi="Times New Roman" w:cs="Times New Roman"/>
          <w:sz w:val="24"/>
          <w:szCs w:val="24"/>
          <w:lang w:val="en-GB"/>
        </w:rPr>
        <w:t>the Poverty-F</w:t>
      </w:r>
      <w:r w:rsidR="00D87881" w:rsidRPr="0016605F">
        <w:rPr>
          <w:rFonts w:ascii="Times New Roman" w:hAnsi="Times New Roman" w:cs="Times New Roman"/>
          <w:sz w:val="24"/>
          <w:szCs w:val="24"/>
          <w:lang w:val="en-GB"/>
        </w:rPr>
        <w:t xml:space="preserve">rame. </w:t>
      </w:r>
    </w:p>
    <w:p w:rsidR="0031293A" w:rsidRDefault="0031293A" w:rsidP="0016605F">
      <w:pPr>
        <w:pStyle w:val="Default"/>
        <w:jc w:val="both"/>
        <w:rPr>
          <w:color w:val="auto"/>
          <w:lang w:val="en-GB"/>
        </w:rPr>
      </w:pPr>
    </w:p>
    <w:p w:rsidR="00C911A7" w:rsidRPr="0016605F" w:rsidRDefault="00C155DC" w:rsidP="0016605F">
      <w:pPr>
        <w:pStyle w:val="Default"/>
        <w:jc w:val="both"/>
        <w:rPr>
          <w:color w:val="auto"/>
          <w:lang w:val="en-GB"/>
        </w:rPr>
      </w:pPr>
      <w:r w:rsidRPr="0016605F">
        <w:rPr>
          <w:color w:val="auto"/>
          <w:lang w:val="en-GB"/>
        </w:rPr>
        <w:t>Denmark’s contribution to the GGGI 2014-2016</w:t>
      </w:r>
    </w:p>
    <w:tbl>
      <w:tblPr>
        <w:tblStyle w:val="Tabel-Gitter"/>
        <w:tblW w:w="0" w:type="auto"/>
        <w:tblLook w:val="04A0" w:firstRow="1" w:lastRow="0" w:firstColumn="1" w:lastColumn="0" w:noHBand="0" w:noVBand="1"/>
      </w:tblPr>
      <w:tblGrid>
        <w:gridCol w:w="2802"/>
        <w:gridCol w:w="2086"/>
        <w:gridCol w:w="2445"/>
        <w:gridCol w:w="2445"/>
      </w:tblGrid>
      <w:tr w:rsidR="00C911A7" w:rsidRPr="0016605F" w:rsidTr="00D87881">
        <w:tc>
          <w:tcPr>
            <w:tcW w:w="2802" w:type="dxa"/>
          </w:tcPr>
          <w:p w:rsidR="00C911A7" w:rsidRPr="0016605F" w:rsidRDefault="00D87881" w:rsidP="0016605F">
            <w:pPr>
              <w:pStyle w:val="Default"/>
              <w:jc w:val="both"/>
              <w:rPr>
                <w:color w:val="auto"/>
                <w:lang w:val="en-GB"/>
              </w:rPr>
            </w:pPr>
            <w:r w:rsidRPr="0016605F">
              <w:rPr>
                <w:color w:val="auto"/>
                <w:lang w:val="en-GB"/>
              </w:rPr>
              <w:t>Year</w:t>
            </w:r>
          </w:p>
        </w:tc>
        <w:tc>
          <w:tcPr>
            <w:tcW w:w="2086" w:type="dxa"/>
          </w:tcPr>
          <w:p w:rsidR="00D87881" w:rsidRPr="0016605F" w:rsidRDefault="00D87881" w:rsidP="00F47CCD">
            <w:pPr>
              <w:pStyle w:val="Default"/>
              <w:jc w:val="right"/>
              <w:rPr>
                <w:color w:val="auto"/>
                <w:lang w:val="en-GB"/>
              </w:rPr>
            </w:pPr>
            <w:r w:rsidRPr="0016605F">
              <w:rPr>
                <w:color w:val="auto"/>
                <w:lang w:val="en-GB"/>
              </w:rPr>
              <w:t>2014</w:t>
            </w:r>
          </w:p>
        </w:tc>
        <w:tc>
          <w:tcPr>
            <w:tcW w:w="2445" w:type="dxa"/>
          </w:tcPr>
          <w:p w:rsidR="00C911A7" w:rsidRPr="0016605F" w:rsidRDefault="00D87881" w:rsidP="00F47CCD">
            <w:pPr>
              <w:pStyle w:val="Default"/>
              <w:jc w:val="right"/>
              <w:rPr>
                <w:color w:val="auto"/>
                <w:lang w:val="en-GB"/>
              </w:rPr>
            </w:pPr>
            <w:r w:rsidRPr="0016605F">
              <w:rPr>
                <w:color w:val="auto"/>
                <w:lang w:val="en-GB"/>
              </w:rPr>
              <w:t>2015</w:t>
            </w:r>
          </w:p>
        </w:tc>
        <w:tc>
          <w:tcPr>
            <w:tcW w:w="2445" w:type="dxa"/>
          </w:tcPr>
          <w:p w:rsidR="00C911A7" w:rsidRPr="0016605F" w:rsidRDefault="00D87881" w:rsidP="00F47CCD">
            <w:pPr>
              <w:pStyle w:val="Default"/>
              <w:jc w:val="right"/>
              <w:rPr>
                <w:color w:val="auto"/>
                <w:lang w:val="en-GB"/>
              </w:rPr>
            </w:pPr>
            <w:r w:rsidRPr="0016605F">
              <w:rPr>
                <w:color w:val="auto"/>
                <w:lang w:val="en-GB"/>
              </w:rPr>
              <w:t>2016</w:t>
            </w:r>
          </w:p>
        </w:tc>
      </w:tr>
      <w:tr w:rsidR="00C911A7" w:rsidRPr="0016605F" w:rsidTr="00D87881">
        <w:tc>
          <w:tcPr>
            <w:tcW w:w="2802" w:type="dxa"/>
          </w:tcPr>
          <w:p w:rsidR="00C911A7" w:rsidRPr="0016605F" w:rsidRDefault="00D87881" w:rsidP="0016605F">
            <w:pPr>
              <w:pStyle w:val="Default"/>
              <w:jc w:val="both"/>
              <w:rPr>
                <w:color w:val="auto"/>
                <w:lang w:val="en-GB"/>
              </w:rPr>
            </w:pPr>
            <w:r w:rsidRPr="0016605F">
              <w:rPr>
                <w:color w:val="auto"/>
                <w:lang w:val="en-GB"/>
              </w:rPr>
              <w:t>Amount (mill DKK)</w:t>
            </w:r>
          </w:p>
        </w:tc>
        <w:tc>
          <w:tcPr>
            <w:tcW w:w="2086" w:type="dxa"/>
          </w:tcPr>
          <w:p w:rsidR="00C911A7" w:rsidRPr="0016605F" w:rsidRDefault="00891152" w:rsidP="00F47CCD">
            <w:pPr>
              <w:pStyle w:val="Default"/>
              <w:jc w:val="right"/>
              <w:rPr>
                <w:color w:val="auto"/>
                <w:lang w:val="en-GB"/>
              </w:rPr>
            </w:pPr>
            <w:r>
              <w:rPr>
                <w:color w:val="auto"/>
                <w:lang w:val="en-GB"/>
              </w:rPr>
              <w:t>30</w:t>
            </w:r>
          </w:p>
        </w:tc>
        <w:tc>
          <w:tcPr>
            <w:tcW w:w="2445" w:type="dxa"/>
          </w:tcPr>
          <w:p w:rsidR="00C911A7" w:rsidRPr="0016605F" w:rsidRDefault="00891152" w:rsidP="00F47CCD">
            <w:pPr>
              <w:pStyle w:val="Default"/>
              <w:jc w:val="right"/>
              <w:rPr>
                <w:color w:val="auto"/>
                <w:lang w:val="en-GB"/>
              </w:rPr>
            </w:pPr>
            <w:r>
              <w:rPr>
                <w:color w:val="auto"/>
                <w:lang w:val="en-GB"/>
              </w:rPr>
              <w:t>30</w:t>
            </w:r>
          </w:p>
        </w:tc>
        <w:tc>
          <w:tcPr>
            <w:tcW w:w="2445" w:type="dxa"/>
          </w:tcPr>
          <w:p w:rsidR="00C911A7" w:rsidRPr="0016605F" w:rsidRDefault="00891152" w:rsidP="00F47CCD">
            <w:pPr>
              <w:pStyle w:val="Default"/>
              <w:jc w:val="right"/>
              <w:rPr>
                <w:color w:val="auto"/>
                <w:lang w:val="en-GB"/>
              </w:rPr>
            </w:pPr>
            <w:r>
              <w:rPr>
                <w:color w:val="auto"/>
                <w:lang w:val="en-GB"/>
              </w:rPr>
              <w:t>30</w:t>
            </w:r>
          </w:p>
        </w:tc>
      </w:tr>
    </w:tbl>
    <w:p w:rsidR="00C911A7" w:rsidRPr="0016605F" w:rsidRDefault="00C911A7" w:rsidP="0016605F">
      <w:pPr>
        <w:pStyle w:val="Default"/>
        <w:jc w:val="both"/>
        <w:rPr>
          <w:b/>
          <w:color w:val="auto"/>
          <w:lang w:val="en-GB"/>
        </w:rPr>
      </w:pPr>
    </w:p>
    <w:p w:rsidR="00570902" w:rsidRPr="0016605F" w:rsidRDefault="00570902" w:rsidP="0016605F">
      <w:pPr>
        <w:pStyle w:val="Default"/>
        <w:jc w:val="both"/>
        <w:rPr>
          <w:b/>
          <w:color w:val="auto"/>
          <w:lang w:val="en-GB"/>
        </w:rPr>
      </w:pPr>
    </w:p>
    <w:p w:rsidR="00721B0B" w:rsidRDefault="00C155DC" w:rsidP="00EF52A7">
      <w:pPr>
        <w:jc w:val="both"/>
        <w:rPr>
          <w:rFonts w:ascii="Times New Roman" w:hAnsi="Times New Roman" w:cs="Times New Roman"/>
          <w:sz w:val="24"/>
          <w:szCs w:val="24"/>
          <w:lang w:val="en-GB"/>
        </w:rPr>
      </w:pPr>
      <w:r w:rsidRPr="0016605F">
        <w:rPr>
          <w:rFonts w:ascii="Times New Roman" w:hAnsi="Times New Roman" w:cs="Times New Roman"/>
          <w:sz w:val="24"/>
          <w:szCs w:val="24"/>
          <w:lang w:val="en-GB"/>
        </w:rPr>
        <w:t>The total GGGI budget for 2014 is approximately 55 mill</w:t>
      </w:r>
      <w:r w:rsidR="00721B0B">
        <w:rPr>
          <w:rFonts w:ascii="Times New Roman" w:hAnsi="Times New Roman" w:cs="Times New Roman"/>
          <w:sz w:val="24"/>
          <w:szCs w:val="24"/>
          <w:lang w:val="en-GB"/>
        </w:rPr>
        <w:t>ion</w:t>
      </w:r>
      <w:r w:rsidRPr="0016605F">
        <w:rPr>
          <w:rFonts w:ascii="Times New Roman" w:hAnsi="Times New Roman" w:cs="Times New Roman"/>
          <w:sz w:val="24"/>
          <w:szCs w:val="24"/>
          <w:lang w:val="en-GB"/>
        </w:rPr>
        <w:t xml:space="preserve"> USD. Projects equivalent to 9.5 mill</w:t>
      </w:r>
      <w:r w:rsidR="00721B0B">
        <w:rPr>
          <w:rFonts w:ascii="Times New Roman" w:hAnsi="Times New Roman" w:cs="Times New Roman"/>
          <w:sz w:val="24"/>
          <w:szCs w:val="24"/>
          <w:lang w:val="en-GB"/>
        </w:rPr>
        <w:t>ion</w:t>
      </w:r>
      <w:r w:rsidRPr="0016605F">
        <w:rPr>
          <w:rFonts w:ascii="Times New Roman" w:hAnsi="Times New Roman" w:cs="Times New Roman"/>
          <w:sz w:val="24"/>
          <w:szCs w:val="24"/>
          <w:lang w:val="en-GB"/>
        </w:rPr>
        <w:t xml:space="preserve"> USD have been </w:t>
      </w:r>
      <w:r w:rsidR="005E5E72">
        <w:rPr>
          <w:rFonts w:ascii="Times New Roman" w:hAnsi="Times New Roman" w:cs="Times New Roman"/>
          <w:sz w:val="24"/>
          <w:szCs w:val="24"/>
          <w:lang w:val="en-GB"/>
        </w:rPr>
        <w:t xml:space="preserve">postponed until </w:t>
      </w:r>
      <w:r w:rsidRPr="0016605F">
        <w:rPr>
          <w:rFonts w:ascii="Times New Roman" w:hAnsi="Times New Roman" w:cs="Times New Roman"/>
          <w:sz w:val="24"/>
          <w:szCs w:val="24"/>
          <w:lang w:val="en-GB"/>
        </w:rPr>
        <w:t>the necessary financing</w:t>
      </w:r>
      <w:r w:rsidR="005E5E72">
        <w:rPr>
          <w:rFonts w:ascii="Times New Roman" w:hAnsi="Times New Roman" w:cs="Times New Roman"/>
          <w:sz w:val="24"/>
          <w:szCs w:val="24"/>
          <w:lang w:val="en-GB"/>
        </w:rPr>
        <w:t xml:space="preserve"> is ensured</w:t>
      </w:r>
      <w:r w:rsidRPr="0016605F">
        <w:rPr>
          <w:rFonts w:ascii="Times New Roman" w:hAnsi="Times New Roman" w:cs="Times New Roman"/>
          <w:sz w:val="24"/>
          <w:szCs w:val="24"/>
          <w:lang w:val="en-GB"/>
        </w:rPr>
        <w:t xml:space="preserve">. </w:t>
      </w:r>
    </w:p>
    <w:p w:rsidR="00323602" w:rsidRDefault="00323602" w:rsidP="00323602">
      <w:pPr>
        <w:jc w:val="both"/>
        <w:rPr>
          <w:rFonts w:ascii="Times New Roman" w:hAnsi="Times New Roman" w:cs="Times New Roman"/>
          <w:sz w:val="24"/>
          <w:szCs w:val="24"/>
          <w:lang w:val="en-GB"/>
        </w:rPr>
      </w:pPr>
      <w:r>
        <w:rPr>
          <w:rFonts w:ascii="Times New Roman" w:hAnsi="Times New Roman" w:cs="Times New Roman"/>
          <w:sz w:val="24"/>
          <w:szCs w:val="24"/>
          <w:lang w:val="en-GB"/>
        </w:rPr>
        <w:t>Currently, t</w:t>
      </w:r>
      <w:r w:rsidRPr="00330DB5">
        <w:rPr>
          <w:rFonts w:ascii="Times New Roman" w:hAnsi="Times New Roman" w:cs="Times New Roman"/>
          <w:sz w:val="24"/>
          <w:szCs w:val="24"/>
          <w:lang w:val="en-GB"/>
        </w:rPr>
        <w:t>wo thirds of the resources are being used for support for developing and implementing green growth plans while one third is spen</w:t>
      </w:r>
      <w:r>
        <w:rPr>
          <w:rFonts w:ascii="Times New Roman" w:hAnsi="Times New Roman" w:cs="Times New Roman"/>
          <w:sz w:val="24"/>
          <w:szCs w:val="24"/>
          <w:lang w:val="en-GB"/>
        </w:rPr>
        <w:t>t</w:t>
      </w:r>
      <w:r w:rsidRPr="00330DB5">
        <w:rPr>
          <w:rFonts w:ascii="Times New Roman" w:hAnsi="Times New Roman" w:cs="Times New Roman"/>
          <w:sz w:val="24"/>
          <w:szCs w:val="24"/>
          <w:lang w:val="en-GB"/>
        </w:rPr>
        <w:t xml:space="preserve"> on the other two work streams – something that Denmark has been actively supporting</w:t>
      </w:r>
      <w:r>
        <w:rPr>
          <w:rFonts w:ascii="Times New Roman" w:hAnsi="Times New Roman" w:cs="Times New Roman"/>
          <w:sz w:val="24"/>
          <w:szCs w:val="24"/>
          <w:lang w:val="en-GB"/>
        </w:rPr>
        <w:t xml:space="preserve"> and will continue to support</w:t>
      </w:r>
      <w:r w:rsidRPr="00330DB5">
        <w:rPr>
          <w:rFonts w:ascii="Times New Roman" w:hAnsi="Times New Roman" w:cs="Times New Roman"/>
          <w:sz w:val="24"/>
          <w:szCs w:val="24"/>
          <w:lang w:val="en-GB"/>
        </w:rPr>
        <w:t xml:space="preserve">. Focus should be on creating </w:t>
      </w:r>
      <w:r>
        <w:rPr>
          <w:rFonts w:ascii="Times New Roman" w:hAnsi="Times New Roman" w:cs="Times New Roman"/>
          <w:sz w:val="24"/>
          <w:szCs w:val="24"/>
          <w:lang w:val="en-GB"/>
        </w:rPr>
        <w:t xml:space="preserve">measurable </w:t>
      </w:r>
      <w:r w:rsidRPr="00330DB5">
        <w:rPr>
          <w:rFonts w:ascii="Times New Roman" w:hAnsi="Times New Roman" w:cs="Times New Roman"/>
          <w:sz w:val="24"/>
          <w:szCs w:val="24"/>
          <w:lang w:val="en-GB"/>
        </w:rPr>
        <w:t xml:space="preserve">results. </w:t>
      </w:r>
    </w:p>
    <w:p w:rsidR="00C155DC" w:rsidRDefault="00721B0B" w:rsidP="00EF52A7">
      <w:pPr>
        <w:jc w:val="both"/>
        <w:rPr>
          <w:rFonts w:ascii="Times New Roman" w:hAnsi="Times New Roman" w:cs="Times New Roman"/>
          <w:sz w:val="24"/>
          <w:szCs w:val="24"/>
          <w:lang w:val="en-GB"/>
        </w:rPr>
      </w:pPr>
      <w:r>
        <w:rPr>
          <w:rFonts w:ascii="Times New Roman" w:hAnsi="Times New Roman" w:cs="Times New Roman"/>
          <w:sz w:val="24"/>
          <w:szCs w:val="24"/>
          <w:lang w:val="en-GB"/>
        </w:rPr>
        <w:t>The budget is partly financed by core contributions and partly by earmarked funding.</w:t>
      </w:r>
      <w:r w:rsidR="00343CE5">
        <w:rPr>
          <w:rFonts w:ascii="Times New Roman" w:hAnsi="Times New Roman" w:cs="Times New Roman"/>
          <w:sz w:val="24"/>
          <w:szCs w:val="24"/>
          <w:lang w:val="en-GB"/>
        </w:rPr>
        <w:t xml:space="preserve"> The 2014 budget is based on the assumption of at least four core funders. </w:t>
      </w:r>
      <w:r w:rsidR="00C155DC" w:rsidRPr="0016605F">
        <w:rPr>
          <w:rFonts w:ascii="Times New Roman" w:hAnsi="Times New Roman" w:cs="Times New Roman"/>
          <w:sz w:val="24"/>
          <w:szCs w:val="24"/>
          <w:lang w:val="en-GB"/>
        </w:rPr>
        <w:t>The GGGI will actively work to attract more members in the coming years</w:t>
      </w:r>
      <w:r w:rsidR="00343CE5">
        <w:rPr>
          <w:rFonts w:ascii="Times New Roman" w:hAnsi="Times New Roman" w:cs="Times New Roman"/>
          <w:sz w:val="24"/>
          <w:szCs w:val="24"/>
          <w:lang w:val="en-GB"/>
        </w:rPr>
        <w:t>,</w:t>
      </w:r>
      <w:r w:rsidR="00C155DC" w:rsidRPr="0016605F">
        <w:rPr>
          <w:rFonts w:ascii="Times New Roman" w:hAnsi="Times New Roman" w:cs="Times New Roman"/>
          <w:sz w:val="24"/>
          <w:szCs w:val="24"/>
          <w:lang w:val="en-GB"/>
        </w:rPr>
        <w:t xml:space="preserve"> and the budget is expected to grow due to this process.</w:t>
      </w:r>
    </w:p>
    <w:p w:rsidR="00226EE6" w:rsidRDefault="00226EE6" w:rsidP="00EF52A7">
      <w:pPr>
        <w:jc w:val="both"/>
        <w:rPr>
          <w:rFonts w:ascii="Times New Roman" w:hAnsi="Times New Roman" w:cs="Times New Roman"/>
          <w:sz w:val="24"/>
          <w:szCs w:val="24"/>
          <w:lang w:val="en-GB"/>
        </w:rPr>
      </w:pPr>
      <w:r>
        <w:rPr>
          <w:rFonts w:ascii="Times New Roman" w:hAnsi="Times New Roman" w:cs="Times New Roman"/>
          <w:sz w:val="24"/>
          <w:szCs w:val="24"/>
          <w:lang w:val="en-GB"/>
        </w:rPr>
        <w:t>Before the annual payments (30 million DKK), Denmark will require an external audit with satisfactory conclusions and an annual report documenting results. In addition, Denmark has requested that GGGI commissions a Value for Money audit of 2013 to be conducted in 2014. The need for a Value for Money audit of 2014 in 2015 will be looked into.</w:t>
      </w:r>
    </w:p>
    <w:p w:rsidR="00C01754" w:rsidRDefault="00C01754" w:rsidP="00EF52A7">
      <w:pPr>
        <w:jc w:val="both"/>
        <w:rPr>
          <w:rFonts w:ascii="Times New Roman" w:hAnsi="Times New Roman" w:cs="Times New Roman"/>
          <w:sz w:val="24"/>
          <w:szCs w:val="24"/>
          <w:lang w:val="en-GB"/>
        </w:rPr>
      </w:pPr>
      <w:r>
        <w:rPr>
          <w:rFonts w:ascii="Times New Roman" w:hAnsi="Times New Roman" w:cs="Times New Roman"/>
          <w:sz w:val="24"/>
          <w:szCs w:val="24"/>
          <w:lang w:val="en-GB"/>
        </w:rPr>
        <w:t>As a follow-up to the joint donor review and the Deloitte reports, Denmark will require that GGGI in 2014 and the coming years enhances the capacity building within the GGGI presence in partner countries, e.g. through an advisor or staff with competences within financial control and good administration practice and through training.</w:t>
      </w:r>
      <w:r w:rsidR="00226EE6">
        <w:rPr>
          <w:rFonts w:ascii="Times New Roman" w:hAnsi="Times New Roman" w:cs="Times New Roman"/>
          <w:sz w:val="24"/>
          <w:szCs w:val="24"/>
          <w:lang w:val="en-GB"/>
        </w:rPr>
        <w:t xml:space="preserve"> Together with other donors, Denmark will work to find a model </w:t>
      </w:r>
      <w:r w:rsidR="00B050EB">
        <w:rPr>
          <w:rFonts w:ascii="Times New Roman" w:hAnsi="Times New Roman" w:cs="Times New Roman"/>
          <w:sz w:val="24"/>
          <w:szCs w:val="24"/>
          <w:lang w:val="en-GB"/>
        </w:rPr>
        <w:t>for GGGI to document how financial and administrative systems at country level</w:t>
      </w:r>
      <w:r w:rsidR="009B1EC2">
        <w:rPr>
          <w:rFonts w:ascii="Times New Roman" w:hAnsi="Times New Roman" w:cs="Times New Roman"/>
          <w:sz w:val="24"/>
          <w:szCs w:val="24"/>
          <w:lang w:val="en-GB"/>
        </w:rPr>
        <w:t xml:space="preserve"> have been strengthened. </w:t>
      </w:r>
    </w:p>
    <w:p w:rsidR="005053F0" w:rsidRDefault="005053F0" w:rsidP="0016605F">
      <w:pPr>
        <w:jc w:val="both"/>
        <w:rPr>
          <w:rFonts w:ascii="Times New Roman" w:hAnsi="Times New Roman" w:cs="Times New Roman"/>
          <w:sz w:val="24"/>
          <w:szCs w:val="24"/>
          <w:lang w:val="en-GB"/>
        </w:rPr>
      </w:pPr>
    </w:p>
    <w:p w:rsidR="002900D9" w:rsidRPr="005053F0" w:rsidRDefault="00344E50" w:rsidP="005053F0">
      <w:pPr>
        <w:pStyle w:val="Default"/>
        <w:numPr>
          <w:ilvl w:val="0"/>
          <w:numId w:val="6"/>
        </w:numPr>
        <w:jc w:val="both"/>
        <w:rPr>
          <w:b/>
          <w:bCs/>
          <w:color w:val="auto"/>
          <w:lang w:val="en-GB"/>
        </w:rPr>
      </w:pPr>
      <w:r>
        <w:rPr>
          <w:b/>
          <w:color w:val="auto"/>
          <w:lang w:val="en-GB"/>
        </w:rPr>
        <w:lastRenderedPageBreak/>
        <w:t>Reporting and monitoring</w:t>
      </w:r>
    </w:p>
    <w:p w:rsidR="005053F0" w:rsidRDefault="005053F0" w:rsidP="00F47CCD">
      <w:pPr>
        <w:pStyle w:val="Default"/>
        <w:jc w:val="both"/>
        <w:rPr>
          <w:color w:val="auto"/>
          <w:lang w:val="en-GB"/>
        </w:rPr>
      </w:pPr>
    </w:p>
    <w:p w:rsidR="004A0049" w:rsidRDefault="004A0049" w:rsidP="00EF52A7">
      <w:pPr>
        <w:jc w:val="both"/>
        <w:rPr>
          <w:rFonts w:ascii="Times New Roman" w:hAnsi="Times New Roman" w:cs="Times New Roman"/>
          <w:sz w:val="24"/>
          <w:szCs w:val="24"/>
          <w:lang w:val="en-GB"/>
        </w:rPr>
      </w:pPr>
      <w:r>
        <w:rPr>
          <w:rFonts w:ascii="Times New Roman" w:hAnsi="Times New Roman" w:cs="Times New Roman"/>
          <w:sz w:val="24"/>
          <w:szCs w:val="24"/>
          <w:lang w:val="en-GB"/>
        </w:rPr>
        <w:t>The 2014-16 draft Work Plan and Budget includes Key Performance Indicators, milestones and targets for all GGGI work</w:t>
      </w:r>
      <w:r w:rsidR="00343CE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streams. </w:t>
      </w:r>
    </w:p>
    <w:p w:rsidR="007C6099" w:rsidRPr="00EF52A7" w:rsidRDefault="00994B0C" w:rsidP="00EF52A7">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806032" w:rsidRPr="00BD0221">
        <w:rPr>
          <w:rFonts w:ascii="Times New Roman" w:hAnsi="Times New Roman" w:cs="Times New Roman"/>
          <w:sz w:val="24"/>
          <w:szCs w:val="24"/>
          <w:lang w:val="en-US"/>
        </w:rPr>
        <w:t xml:space="preserve"> </w:t>
      </w:r>
      <w:r w:rsidR="00806032">
        <w:rPr>
          <w:rFonts w:ascii="Times New Roman" w:hAnsi="Times New Roman" w:cs="Times New Roman"/>
          <w:sz w:val="24"/>
          <w:szCs w:val="24"/>
          <w:lang w:val="en-US"/>
        </w:rPr>
        <w:t xml:space="preserve">new </w:t>
      </w:r>
      <w:r w:rsidR="00806032" w:rsidRPr="00BD0221">
        <w:rPr>
          <w:rFonts w:ascii="Times New Roman" w:hAnsi="Times New Roman" w:cs="Times New Roman"/>
          <w:sz w:val="24"/>
          <w:szCs w:val="24"/>
          <w:lang w:val="en-US"/>
        </w:rPr>
        <w:t>Global Resource Efficiency Management System is scheduled for implementation during 2014</w:t>
      </w:r>
      <w:r w:rsidR="00806032">
        <w:rPr>
          <w:rFonts w:ascii="Times New Roman" w:hAnsi="Times New Roman" w:cs="Times New Roman"/>
          <w:sz w:val="24"/>
          <w:szCs w:val="24"/>
          <w:lang w:val="en-US"/>
        </w:rPr>
        <w:t xml:space="preserve">. The new system has potential to </w:t>
      </w:r>
      <w:r w:rsidR="00806032" w:rsidRPr="00BD0221">
        <w:rPr>
          <w:rFonts w:ascii="Times New Roman" w:hAnsi="Times New Roman" w:cs="Times New Roman"/>
          <w:sz w:val="24"/>
          <w:szCs w:val="24"/>
          <w:lang w:val="en-US"/>
        </w:rPr>
        <w:t>greatly facilitate information flows, timeliness, reporting and reduce both transaction costs and the reporting burden. It will provide a single source for information. For example, project work plans and contract award and disbursement projections that are developed and approved as part of the budget p</w:t>
      </w:r>
      <w:r w:rsidR="00806032">
        <w:rPr>
          <w:rFonts w:ascii="Times New Roman" w:hAnsi="Times New Roman" w:cs="Times New Roman"/>
          <w:sz w:val="24"/>
          <w:szCs w:val="24"/>
          <w:lang w:val="en-US"/>
        </w:rPr>
        <w:t xml:space="preserve">rocess will be used directly </w:t>
      </w:r>
      <w:r w:rsidR="00806032" w:rsidRPr="00BD0221">
        <w:rPr>
          <w:rFonts w:ascii="Times New Roman" w:hAnsi="Times New Roman" w:cs="Times New Roman"/>
          <w:sz w:val="24"/>
          <w:szCs w:val="24"/>
          <w:lang w:val="en-US"/>
        </w:rPr>
        <w:t>for monitoring and reporting purposes – allowing real-time monitoring. Project achievements in producing outputs and reaching milestones – which the</w:t>
      </w:r>
      <w:r w:rsidR="00C03C69">
        <w:rPr>
          <w:rFonts w:ascii="Times New Roman" w:hAnsi="Times New Roman" w:cs="Times New Roman"/>
          <w:sz w:val="24"/>
          <w:szCs w:val="24"/>
          <w:lang w:val="en-US"/>
        </w:rPr>
        <w:t xml:space="preserve"> GGGI</w:t>
      </w:r>
      <w:r w:rsidR="00806032" w:rsidRPr="00BD0221">
        <w:rPr>
          <w:rFonts w:ascii="Times New Roman" w:hAnsi="Times New Roman" w:cs="Times New Roman"/>
          <w:sz w:val="24"/>
          <w:szCs w:val="24"/>
          <w:lang w:val="en-US"/>
        </w:rPr>
        <w:t xml:space="preserve"> monitor</w:t>
      </w:r>
      <w:r w:rsidR="00C03C69">
        <w:rPr>
          <w:rFonts w:ascii="Times New Roman" w:hAnsi="Times New Roman" w:cs="Times New Roman"/>
          <w:sz w:val="24"/>
          <w:szCs w:val="24"/>
          <w:lang w:val="en-US"/>
        </w:rPr>
        <w:t>s</w:t>
      </w:r>
      <w:r w:rsidR="00806032" w:rsidRPr="00BD0221">
        <w:rPr>
          <w:rFonts w:ascii="Times New Roman" w:hAnsi="Times New Roman" w:cs="Times New Roman"/>
          <w:sz w:val="24"/>
          <w:szCs w:val="24"/>
          <w:lang w:val="en-US"/>
        </w:rPr>
        <w:t xml:space="preserve"> as part of effective project management – will be updated in </w:t>
      </w:r>
      <w:r w:rsidR="00806032">
        <w:rPr>
          <w:rFonts w:ascii="Times New Roman" w:hAnsi="Times New Roman" w:cs="Times New Roman"/>
          <w:sz w:val="24"/>
          <w:szCs w:val="24"/>
          <w:lang w:val="en-US"/>
        </w:rPr>
        <w:t xml:space="preserve">the system </w:t>
      </w:r>
      <w:r w:rsidR="00806032" w:rsidRPr="00BD0221">
        <w:rPr>
          <w:rFonts w:ascii="Times New Roman" w:hAnsi="Times New Roman" w:cs="Times New Roman"/>
          <w:sz w:val="24"/>
          <w:szCs w:val="24"/>
          <w:lang w:val="en-US"/>
        </w:rPr>
        <w:t xml:space="preserve">as they occur and allow </w:t>
      </w:r>
      <w:r w:rsidR="00806032">
        <w:rPr>
          <w:rFonts w:ascii="Times New Roman" w:hAnsi="Times New Roman" w:cs="Times New Roman"/>
          <w:sz w:val="24"/>
          <w:szCs w:val="24"/>
          <w:lang w:val="en-US"/>
        </w:rPr>
        <w:t>the responsible unit in the secretariat to</w:t>
      </w:r>
      <w:r w:rsidR="00806032" w:rsidRPr="00BD0221">
        <w:rPr>
          <w:rFonts w:ascii="Times New Roman" w:hAnsi="Times New Roman" w:cs="Times New Roman"/>
          <w:sz w:val="24"/>
          <w:szCs w:val="24"/>
          <w:lang w:val="en-US"/>
        </w:rPr>
        <w:t xml:space="preserve"> generate </w:t>
      </w:r>
      <w:r w:rsidR="00806032" w:rsidRPr="00EF52A7">
        <w:rPr>
          <w:rFonts w:ascii="Times New Roman" w:hAnsi="Times New Roman" w:cs="Times New Roman"/>
          <w:sz w:val="24"/>
          <w:szCs w:val="24"/>
          <w:lang w:val="en-US"/>
        </w:rPr>
        <w:t>reports without having to revert back to the teams requesting duplicative reports.</w:t>
      </w:r>
    </w:p>
    <w:p w:rsidR="00391E45" w:rsidRPr="00EF52A7" w:rsidRDefault="00994B0C" w:rsidP="00EF52A7">
      <w:pPr>
        <w:jc w:val="both"/>
        <w:rPr>
          <w:rFonts w:ascii="Times New Roman" w:hAnsi="Times New Roman" w:cs="Times New Roman"/>
          <w:sz w:val="24"/>
          <w:szCs w:val="24"/>
          <w:lang w:val="en-US"/>
        </w:rPr>
      </w:pPr>
      <w:r w:rsidRPr="00EF52A7">
        <w:rPr>
          <w:rFonts w:ascii="Times New Roman" w:hAnsi="Times New Roman" w:cs="Times New Roman"/>
          <w:sz w:val="24"/>
          <w:szCs w:val="24"/>
          <w:lang w:val="en-GB"/>
        </w:rPr>
        <w:t xml:space="preserve">As part of the new strategic plan, a new results framework will be developed. </w:t>
      </w:r>
      <w:r w:rsidR="00216127" w:rsidRPr="00EF52A7">
        <w:rPr>
          <w:rFonts w:ascii="Times New Roman" w:hAnsi="Times New Roman" w:cs="Times New Roman"/>
          <w:sz w:val="24"/>
          <w:szCs w:val="24"/>
          <w:lang w:val="en-GB"/>
        </w:rPr>
        <w:t xml:space="preserve">Currently, GGGI is working to develop a </w:t>
      </w:r>
      <w:r w:rsidR="00F41038" w:rsidRPr="00EF52A7">
        <w:rPr>
          <w:rFonts w:ascii="Times New Roman" w:hAnsi="Times New Roman" w:cs="Times New Roman"/>
          <w:sz w:val="24"/>
          <w:szCs w:val="24"/>
          <w:lang w:val="en-GB"/>
        </w:rPr>
        <w:t xml:space="preserve">new </w:t>
      </w:r>
      <w:r w:rsidR="00216127" w:rsidRPr="00EF52A7">
        <w:rPr>
          <w:rFonts w:ascii="Times New Roman" w:hAnsi="Times New Roman" w:cs="Times New Roman"/>
          <w:sz w:val="24"/>
          <w:szCs w:val="24"/>
          <w:lang w:val="en-GB"/>
        </w:rPr>
        <w:t xml:space="preserve">results </w:t>
      </w:r>
      <w:r w:rsidR="00F41038" w:rsidRPr="00EF52A7">
        <w:rPr>
          <w:rFonts w:ascii="Times New Roman" w:hAnsi="Times New Roman" w:cs="Times New Roman"/>
          <w:sz w:val="24"/>
          <w:szCs w:val="24"/>
          <w:lang w:val="en-GB"/>
        </w:rPr>
        <w:t xml:space="preserve">framework </w:t>
      </w:r>
      <w:r w:rsidR="00216127" w:rsidRPr="00EF52A7">
        <w:rPr>
          <w:rFonts w:ascii="Times New Roman" w:hAnsi="Times New Roman" w:cs="Times New Roman"/>
          <w:sz w:val="24"/>
          <w:szCs w:val="24"/>
          <w:lang w:val="en-GB"/>
        </w:rPr>
        <w:t xml:space="preserve">that will </w:t>
      </w:r>
      <w:r w:rsidR="00F41038" w:rsidRPr="00EF52A7">
        <w:rPr>
          <w:rFonts w:ascii="Times New Roman" w:hAnsi="Times New Roman" w:cs="Times New Roman"/>
          <w:sz w:val="24"/>
          <w:szCs w:val="24"/>
          <w:lang w:val="en-GB"/>
        </w:rPr>
        <w:t xml:space="preserve">establish a clear link between </w:t>
      </w:r>
      <w:r w:rsidR="00391E45" w:rsidRPr="00EF52A7">
        <w:rPr>
          <w:rFonts w:ascii="Times New Roman" w:hAnsi="Times New Roman" w:cs="Times New Roman"/>
          <w:sz w:val="24"/>
          <w:szCs w:val="24"/>
          <w:lang w:val="en-US"/>
        </w:rPr>
        <w:t xml:space="preserve">three different levels of results, across each of the GGGI programmatic work-streams: </w:t>
      </w:r>
    </w:p>
    <w:p w:rsidR="00391E45" w:rsidRPr="00EF52A7" w:rsidRDefault="00391E45" w:rsidP="00EF52A7">
      <w:pPr>
        <w:pStyle w:val="Listeafsnit"/>
        <w:numPr>
          <w:ilvl w:val="0"/>
          <w:numId w:val="17"/>
        </w:numPr>
        <w:jc w:val="both"/>
        <w:rPr>
          <w:rFonts w:ascii="Times New Roman" w:hAnsi="Times New Roman" w:cs="Times New Roman"/>
          <w:sz w:val="24"/>
          <w:szCs w:val="24"/>
          <w:lang w:val="en-US"/>
        </w:rPr>
      </w:pPr>
      <w:r w:rsidRPr="00EF52A7">
        <w:rPr>
          <w:rFonts w:ascii="Times New Roman" w:hAnsi="Times New Roman" w:cs="Times New Roman"/>
          <w:color w:val="000000"/>
          <w:sz w:val="24"/>
          <w:szCs w:val="24"/>
          <w:lang w:val="en-US"/>
        </w:rPr>
        <w:t xml:space="preserve">Level 1: Global Goals which </w:t>
      </w:r>
      <w:r w:rsidRPr="00EF52A7">
        <w:rPr>
          <w:rFonts w:ascii="Times New Roman" w:hAnsi="Times New Roman" w:cs="Times New Roman"/>
          <w:sz w:val="24"/>
          <w:szCs w:val="24"/>
          <w:lang w:val="en-US"/>
        </w:rPr>
        <w:t xml:space="preserve">express GGGI’s six year development impact, in countries, regions and globally. The global goals, reflecting GGGI’s vision, mission, Overseas Development Assistance (ODA) status and Governing Council decisions, are results that GGGI will contribute to (i.e. same level as “impact”). GGGI is one of many organizations that assist national governments in their progression towards achieving these objectives. Achievements at this level cannot be attributed to any given development partner, but are the result of interventions of an array of stakeholders. GGGI will contribute to achieving progress in line with its mandate, but at this highest level of results, there can be no direct attribution of causality. </w:t>
      </w:r>
    </w:p>
    <w:p w:rsidR="00391E45" w:rsidRPr="00EF52A7" w:rsidRDefault="00391E45" w:rsidP="00EF52A7">
      <w:pPr>
        <w:pStyle w:val="Listeafsnit"/>
        <w:numPr>
          <w:ilvl w:val="0"/>
          <w:numId w:val="17"/>
        </w:numPr>
        <w:jc w:val="both"/>
        <w:rPr>
          <w:rFonts w:ascii="Times New Roman" w:hAnsi="Times New Roman" w:cs="Times New Roman"/>
          <w:sz w:val="24"/>
          <w:szCs w:val="24"/>
          <w:lang w:val="en-US"/>
        </w:rPr>
      </w:pPr>
      <w:r w:rsidRPr="00EF52A7">
        <w:rPr>
          <w:rFonts w:ascii="Times New Roman" w:hAnsi="Times New Roman" w:cs="Times New Roman"/>
          <w:color w:val="000000"/>
          <w:sz w:val="24"/>
          <w:szCs w:val="24"/>
          <w:lang w:val="en-US"/>
        </w:rPr>
        <w:t xml:space="preserve">Level 2: Organisational Outcomes: The Organisational Outcomes reflect both the Strategic Outcomes and the Functional Outcomes. </w:t>
      </w:r>
      <w:r w:rsidRPr="00EF52A7">
        <w:rPr>
          <w:rFonts w:ascii="Times New Roman" w:hAnsi="Times New Roman" w:cs="Times New Roman"/>
          <w:sz w:val="24"/>
          <w:szCs w:val="24"/>
          <w:lang w:val="en-US"/>
        </w:rPr>
        <w:t xml:space="preserve">Strategic Outcomes represent GGGI’s development outcomes contributing to the achievement of the Global Goals. They are proposed to be a carefully selected manageable set of results defined for each of the three core work-streams of GGGI with a validity of three years (aligned with the duration of the work programme and budget). The Strategic Outcomes should be linked to the Global Goals and have measurable indicators of achievement, milestones and targets. One Functional Objective focusing on management and administration, mainstreamed into all the Strategic Outcomes, is proposed to be formulated with a focus on efficiency, effectiveness and cost savings. </w:t>
      </w:r>
    </w:p>
    <w:p w:rsidR="00391E45" w:rsidRPr="00EF52A7" w:rsidRDefault="00391E45" w:rsidP="00EF52A7">
      <w:pPr>
        <w:pStyle w:val="Listeafsnit"/>
        <w:numPr>
          <w:ilvl w:val="0"/>
          <w:numId w:val="17"/>
        </w:numPr>
        <w:autoSpaceDE w:val="0"/>
        <w:autoSpaceDN w:val="0"/>
        <w:adjustRightInd w:val="0"/>
        <w:spacing w:after="133"/>
        <w:jc w:val="both"/>
        <w:rPr>
          <w:rFonts w:ascii="Times New Roman" w:hAnsi="Times New Roman" w:cs="Times New Roman"/>
          <w:color w:val="000000"/>
          <w:sz w:val="24"/>
          <w:szCs w:val="24"/>
          <w:lang w:val="en-US"/>
        </w:rPr>
      </w:pPr>
      <w:r w:rsidRPr="00EF52A7">
        <w:rPr>
          <w:rFonts w:ascii="Times New Roman" w:hAnsi="Times New Roman" w:cs="Times New Roman"/>
          <w:bCs/>
          <w:color w:val="000000"/>
          <w:sz w:val="24"/>
          <w:szCs w:val="24"/>
          <w:lang w:val="en-US"/>
        </w:rPr>
        <w:t xml:space="preserve">Level 3: Organisational outputs: The Organisational Outputs are the direct contribution of GGGI in terms of processes, products and services to the Strategic and Functional Outcomes. </w:t>
      </w:r>
      <w:r w:rsidRPr="00EF52A7">
        <w:rPr>
          <w:rFonts w:ascii="Times New Roman" w:hAnsi="Times New Roman" w:cs="Times New Roman"/>
          <w:color w:val="000000"/>
          <w:sz w:val="24"/>
          <w:szCs w:val="24"/>
          <w:lang w:val="en-US"/>
        </w:rPr>
        <w:t xml:space="preserve">They are the basis of project formulation and represent the results attributable to GGGI at the global, regional and national levels and the tangible delivery of GGGIs interventions. The elaboration of the Organisational Outputs will be the basis for work programme and budget preparation and implementation. </w:t>
      </w:r>
    </w:p>
    <w:p w:rsidR="00391E45" w:rsidRDefault="00391E45" w:rsidP="00EF52A7">
      <w:pPr>
        <w:autoSpaceDE w:val="0"/>
        <w:autoSpaceDN w:val="0"/>
        <w:adjustRightInd w:val="0"/>
        <w:spacing w:after="0"/>
        <w:jc w:val="both"/>
        <w:rPr>
          <w:rFonts w:ascii="Times New Roman" w:hAnsi="Times New Roman" w:cs="Times New Roman"/>
          <w:bCs/>
          <w:color w:val="000000"/>
          <w:sz w:val="24"/>
          <w:szCs w:val="24"/>
          <w:lang w:val="en-US"/>
        </w:rPr>
      </w:pPr>
      <w:r w:rsidRPr="00EF52A7">
        <w:rPr>
          <w:rFonts w:ascii="Times New Roman" w:hAnsi="Times New Roman" w:cs="Times New Roman"/>
          <w:bCs/>
          <w:color w:val="000000"/>
          <w:sz w:val="24"/>
          <w:szCs w:val="24"/>
          <w:lang w:val="en-US"/>
        </w:rPr>
        <w:lastRenderedPageBreak/>
        <w:t xml:space="preserve">Once the Strategic Plan is developed and approved, it is proposed that all GGGI intervention countries develop a brief Country Engagement Strategy in order to ensure coherence between country priorities and overall priorities. </w:t>
      </w:r>
    </w:p>
    <w:p w:rsidR="00416B4F" w:rsidRDefault="00416B4F" w:rsidP="00EF52A7">
      <w:pPr>
        <w:autoSpaceDE w:val="0"/>
        <w:autoSpaceDN w:val="0"/>
        <w:adjustRightInd w:val="0"/>
        <w:spacing w:after="0"/>
        <w:jc w:val="both"/>
        <w:rPr>
          <w:rFonts w:ascii="Times New Roman" w:hAnsi="Times New Roman" w:cs="Times New Roman"/>
          <w:bCs/>
          <w:color w:val="000000"/>
          <w:sz w:val="24"/>
          <w:szCs w:val="24"/>
          <w:lang w:val="en-US"/>
        </w:rPr>
      </w:pPr>
    </w:p>
    <w:p w:rsidR="005053F0" w:rsidRDefault="00E31D7E" w:rsidP="00EF52A7">
      <w:pPr>
        <w:jc w:val="both"/>
        <w:rPr>
          <w:rFonts w:ascii="Times New Roman" w:hAnsi="Times New Roman" w:cs="Times New Roman"/>
          <w:bCs/>
          <w:sz w:val="24"/>
          <w:szCs w:val="24"/>
          <w:lang w:val="en-GB"/>
        </w:rPr>
      </w:pPr>
      <w:r w:rsidRPr="00EF52A7">
        <w:rPr>
          <w:rFonts w:ascii="Times New Roman" w:hAnsi="Times New Roman" w:cs="Times New Roman"/>
          <w:bCs/>
          <w:sz w:val="24"/>
          <w:szCs w:val="24"/>
          <w:lang w:val="en-GB"/>
        </w:rPr>
        <w:t xml:space="preserve">Denmark </w:t>
      </w:r>
      <w:r w:rsidR="00D7639B" w:rsidRPr="00EF52A7">
        <w:rPr>
          <w:rFonts w:ascii="Times New Roman" w:hAnsi="Times New Roman" w:cs="Times New Roman"/>
          <w:bCs/>
          <w:sz w:val="24"/>
          <w:szCs w:val="24"/>
          <w:lang w:val="en-GB"/>
        </w:rPr>
        <w:t>supports the development of a new results framework as part of the new strategic plan.</w:t>
      </w:r>
      <w:r w:rsidR="00D7639B">
        <w:rPr>
          <w:rFonts w:ascii="Times New Roman" w:hAnsi="Times New Roman" w:cs="Times New Roman"/>
          <w:bCs/>
          <w:sz w:val="24"/>
          <w:szCs w:val="24"/>
          <w:lang w:val="en-GB"/>
        </w:rPr>
        <w:t xml:space="preserve"> Denmark </w:t>
      </w:r>
      <w:r>
        <w:rPr>
          <w:rFonts w:ascii="Times New Roman" w:hAnsi="Times New Roman" w:cs="Times New Roman"/>
          <w:bCs/>
          <w:sz w:val="24"/>
          <w:szCs w:val="24"/>
          <w:lang w:val="en-GB"/>
        </w:rPr>
        <w:t xml:space="preserve">will work for </w:t>
      </w:r>
      <w:r w:rsidR="00C03C69">
        <w:rPr>
          <w:rFonts w:ascii="Times New Roman" w:hAnsi="Times New Roman" w:cs="Times New Roman"/>
          <w:bCs/>
          <w:sz w:val="24"/>
          <w:szCs w:val="24"/>
          <w:lang w:val="en-GB"/>
        </w:rPr>
        <w:t xml:space="preserve">the inclusion of </w:t>
      </w:r>
      <w:r>
        <w:rPr>
          <w:rFonts w:ascii="Times New Roman" w:hAnsi="Times New Roman" w:cs="Times New Roman"/>
          <w:bCs/>
          <w:sz w:val="24"/>
          <w:szCs w:val="24"/>
          <w:lang w:val="en-GB"/>
        </w:rPr>
        <w:t xml:space="preserve">the results framework </w:t>
      </w:r>
      <w:r w:rsidR="00C03C69">
        <w:rPr>
          <w:rFonts w:ascii="Times New Roman" w:hAnsi="Times New Roman" w:cs="Times New Roman"/>
          <w:bCs/>
          <w:sz w:val="24"/>
          <w:szCs w:val="24"/>
          <w:lang w:val="en-GB"/>
        </w:rPr>
        <w:t xml:space="preserve">in the </w:t>
      </w:r>
      <w:r>
        <w:rPr>
          <w:rFonts w:ascii="Times New Roman" w:hAnsi="Times New Roman" w:cs="Times New Roman"/>
          <w:bCs/>
          <w:sz w:val="24"/>
          <w:szCs w:val="24"/>
          <w:lang w:val="en-GB"/>
        </w:rPr>
        <w:t xml:space="preserve"> assess</w:t>
      </w:r>
      <w:r w:rsidR="00C03C69">
        <w:rPr>
          <w:rFonts w:ascii="Times New Roman" w:hAnsi="Times New Roman" w:cs="Times New Roman"/>
          <w:bCs/>
          <w:sz w:val="24"/>
          <w:szCs w:val="24"/>
          <w:lang w:val="en-GB"/>
        </w:rPr>
        <w:t xml:space="preserve">ment to be carried out by </w:t>
      </w:r>
      <w:r>
        <w:rPr>
          <w:rFonts w:ascii="Times New Roman" w:hAnsi="Times New Roman" w:cs="Times New Roman"/>
          <w:bCs/>
          <w:sz w:val="24"/>
          <w:szCs w:val="24"/>
          <w:lang w:val="en-GB"/>
        </w:rPr>
        <w:t>a joint donor review in 2015.</w:t>
      </w:r>
      <w:r w:rsidR="00D7639B">
        <w:rPr>
          <w:rFonts w:ascii="Times New Roman" w:hAnsi="Times New Roman" w:cs="Times New Roman"/>
          <w:bCs/>
          <w:sz w:val="24"/>
          <w:szCs w:val="24"/>
          <w:lang w:val="en-GB"/>
        </w:rPr>
        <w:t xml:space="preserve"> </w:t>
      </w:r>
    </w:p>
    <w:p w:rsidR="00D7639B" w:rsidRDefault="00D7639B" w:rsidP="00EF52A7">
      <w:pPr>
        <w:jc w:val="both"/>
        <w:rPr>
          <w:rFonts w:ascii="Times New Roman" w:hAnsi="Times New Roman" w:cs="Times New Roman"/>
          <w:sz w:val="24"/>
          <w:szCs w:val="24"/>
          <w:lang w:val="en-GB"/>
        </w:rPr>
      </w:pPr>
    </w:p>
    <w:p w:rsidR="005053F0" w:rsidRPr="005053F0" w:rsidRDefault="005053F0" w:rsidP="005053F0">
      <w:pPr>
        <w:pStyle w:val="Default"/>
        <w:numPr>
          <w:ilvl w:val="0"/>
          <w:numId w:val="6"/>
        </w:numPr>
        <w:jc w:val="both"/>
        <w:rPr>
          <w:b/>
          <w:bCs/>
          <w:color w:val="auto"/>
          <w:lang w:val="en-GB"/>
        </w:rPr>
      </w:pPr>
      <w:r w:rsidRPr="005053F0">
        <w:rPr>
          <w:b/>
          <w:color w:val="auto"/>
          <w:lang w:val="en-GB"/>
        </w:rPr>
        <w:t>Major risks and assumptions</w:t>
      </w:r>
    </w:p>
    <w:p w:rsidR="005053F0" w:rsidRPr="008C6B2B" w:rsidRDefault="005053F0" w:rsidP="005053F0">
      <w:pPr>
        <w:pStyle w:val="Default"/>
        <w:ind w:left="360"/>
        <w:jc w:val="both"/>
        <w:rPr>
          <w:b/>
          <w:bCs/>
          <w:color w:val="auto"/>
          <w:lang w:val="en-GB"/>
        </w:rPr>
      </w:pPr>
    </w:p>
    <w:p w:rsidR="00FD69AC" w:rsidRPr="00D224A6" w:rsidRDefault="00FD69AC" w:rsidP="00FD69AC">
      <w:pPr>
        <w:spacing w:after="0"/>
        <w:jc w:val="both"/>
        <w:rPr>
          <w:rFonts w:ascii="Times New Roman" w:hAnsi="Times New Roman" w:cs="Times New Roman"/>
          <w:sz w:val="24"/>
          <w:szCs w:val="24"/>
          <w:u w:val="single"/>
          <w:lang w:val="en-GB"/>
        </w:rPr>
      </w:pPr>
      <w:r w:rsidRPr="00D224A6">
        <w:rPr>
          <w:rFonts w:ascii="Times New Roman" w:hAnsi="Times New Roman" w:cs="Times New Roman"/>
          <w:sz w:val="24"/>
          <w:szCs w:val="24"/>
          <w:u w:val="single"/>
          <w:lang w:val="en-GB"/>
        </w:rPr>
        <w:t xml:space="preserve">Risk no. </w:t>
      </w:r>
      <w:r w:rsidR="00344E50" w:rsidRPr="00D224A6">
        <w:rPr>
          <w:rFonts w:ascii="Times New Roman" w:hAnsi="Times New Roman" w:cs="Times New Roman"/>
          <w:sz w:val="24"/>
          <w:szCs w:val="24"/>
          <w:u w:val="single"/>
          <w:lang w:val="en-GB"/>
        </w:rPr>
        <w:t>1</w:t>
      </w:r>
      <w:r w:rsidRPr="00D224A6">
        <w:rPr>
          <w:rFonts w:ascii="Times New Roman" w:hAnsi="Times New Roman" w:cs="Times New Roman"/>
          <w:sz w:val="24"/>
          <w:szCs w:val="24"/>
          <w:u w:val="single"/>
          <w:lang w:val="en-GB"/>
        </w:rPr>
        <w:t>: Financial stress</w:t>
      </w:r>
    </w:p>
    <w:p w:rsidR="00344E50" w:rsidRDefault="00FD69AC" w:rsidP="00344E50">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GGGI is under financial stress and faces cash-flow problems when pledged donor contributions are not paid on time as expected. </w:t>
      </w:r>
      <w:r w:rsidR="00C17ED3">
        <w:rPr>
          <w:rFonts w:ascii="Times New Roman" w:hAnsi="Times New Roman" w:cs="Times New Roman"/>
          <w:sz w:val="24"/>
          <w:szCs w:val="24"/>
          <w:lang w:val="en-GB"/>
        </w:rPr>
        <w:t>As a small organisation with few core donors, GGGI is particularly vulnerable to shrinking donor contributions which will threaten GGGI’s efforts to make a difference, fulfil its ambitions and deliver on its obligations</w:t>
      </w:r>
      <w:r w:rsidR="00C819B3">
        <w:rPr>
          <w:rFonts w:ascii="Times New Roman" w:hAnsi="Times New Roman" w:cs="Times New Roman"/>
          <w:sz w:val="24"/>
          <w:szCs w:val="24"/>
          <w:lang w:val="en-GB"/>
        </w:rPr>
        <w:t>, including delivering tangible results</w:t>
      </w:r>
      <w:r w:rsidR="00C17ED3">
        <w:rPr>
          <w:rFonts w:ascii="Times New Roman" w:hAnsi="Times New Roman" w:cs="Times New Roman"/>
          <w:sz w:val="24"/>
          <w:szCs w:val="24"/>
          <w:lang w:val="en-GB"/>
        </w:rPr>
        <w:t>.</w:t>
      </w:r>
      <w:r w:rsidR="00C17ED3" w:rsidRPr="00344E50">
        <w:rPr>
          <w:rFonts w:ascii="Times New Roman" w:hAnsi="Times New Roman" w:cs="Times New Roman"/>
          <w:sz w:val="24"/>
          <w:szCs w:val="24"/>
          <w:lang w:val="en-GB"/>
        </w:rPr>
        <w:t xml:space="preserve"> </w:t>
      </w:r>
      <w:r w:rsidR="00BC5A52">
        <w:rPr>
          <w:rFonts w:ascii="Times New Roman" w:hAnsi="Times New Roman" w:cs="Times New Roman"/>
          <w:sz w:val="24"/>
          <w:szCs w:val="24"/>
          <w:lang w:val="en-GB"/>
        </w:rPr>
        <w:t>Given the continued strained public budgets in almost all traditional donor countries it will require a strong and focussed engagement to ensure more donors.</w:t>
      </w:r>
      <w:r w:rsidR="00BC5A52" w:rsidRPr="00FD69A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GGGI </w:t>
      </w:r>
      <w:r w:rsidR="004F3CDC">
        <w:rPr>
          <w:rFonts w:ascii="Times New Roman" w:hAnsi="Times New Roman" w:cs="Times New Roman"/>
          <w:sz w:val="24"/>
          <w:szCs w:val="24"/>
          <w:lang w:val="en-GB"/>
        </w:rPr>
        <w:t xml:space="preserve">is </w:t>
      </w:r>
      <w:r w:rsidR="00280899">
        <w:rPr>
          <w:rFonts w:ascii="Times New Roman" w:hAnsi="Times New Roman" w:cs="Times New Roman"/>
          <w:sz w:val="24"/>
          <w:szCs w:val="24"/>
          <w:lang w:val="en-GB"/>
        </w:rPr>
        <w:t>work</w:t>
      </w:r>
      <w:r w:rsidR="004F3CDC">
        <w:rPr>
          <w:rFonts w:ascii="Times New Roman" w:hAnsi="Times New Roman" w:cs="Times New Roman"/>
          <w:sz w:val="24"/>
          <w:szCs w:val="24"/>
          <w:lang w:val="en-GB"/>
        </w:rPr>
        <w:t>ing</w:t>
      </w:r>
      <w:r w:rsidR="00280899">
        <w:rPr>
          <w:rFonts w:ascii="Times New Roman" w:hAnsi="Times New Roman" w:cs="Times New Roman"/>
          <w:sz w:val="24"/>
          <w:szCs w:val="24"/>
          <w:lang w:val="en-GB"/>
        </w:rPr>
        <w:t xml:space="preserve"> on </w:t>
      </w:r>
      <w:r>
        <w:rPr>
          <w:rFonts w:ascii="Times New Roman" w:hAnsi="Times New Roman" w:cs="Times New Roman"/>
          <w:sz w:val="24"/>
          <w:szCs w:val="24"/>
          <w:lang w:val="en-GB"/>
        </w:rPr>
        <w:t xml:space="preserve">establishing a sustainable financial model which brings more predictability and stability in its operations. </w:t>
      </w:r>
      <w:r w:rsidR="004F3CDC">
        <w:rPr>
          <w:rFonts w:ascii="Times New Roman" w:hAnsi="Times New Roman" w:cs="Times New Roman"/>
          <w:sz w:val="24"/>
          <w:szCs w:val="24"/>
          <w:lang w:val="en-GB"/>
        </w:rPr>
        <w:t xml:space="preserve">A comprehensive Resource Mobilisation Strategy 2015-20 will be developed as an integrated part of GGGI’s Strategic Plan. In the short term, a hand on resource mobilisation action plan will be developed focusing on immediate action vis-à-vis core funding, earmarked funding and private foundation.  </w:t>
      </w:r>
    </w:p>
    <w:p w:rsidR="00344E50" w:rsidRDefault="00344E50" w:rsidP="00344E50">
      <w:pPr>
        <w:spacing w:after="0"/>
        <w:jc w:val="both"/>
        <w:rPr>
          <w:rFonts w:ascii="Times New Roman" w:hAnsi="Times New Roman" w:cs="Times New Roman"/>
          <w:sz w:val="24"/>
          <w:szCs w:val="24"/>
          <w:lang w:val="en-GB"/>
        </w:rPr>
      </w:pPr>
    </w:p>
    <w:p w:rsidR="00344E50" w:rsidRPr="00D224A6" w:rsidRDefault="00344E50" w:rsidP="00344E50">
      <w:pPr>
        <w:spacing w:after="0"/>
        <w:jc w:val="both"/>
        <w:rPr>
          <w:rFonts w:ascii="Times New Roman" w:hAnsi="Times New Roman" w:cs="Times New Roman"/>
          <w:sz w:val="24"/>
          <w:szCs w:val="24"/>
          <w:u w:val="single"/>
          <w:lang w:val="en-GB"/>
        </w:rPr>
      </w:pPr>
      <w:r w:rsidRPr="00D224A6">
        <w:rPr>
          <w:rFonts w:ascii="Times New Roman" w:hAnsi="Times New Roman" w:cs="Times New Roman"/>
          <w:sz w:val="24"/>
          <w:szCs w:val="24"/>
          <w:u w:val="single"/>
          <w:lang w:val="en-GB"/>
        </w:rPr>
        <w:t xml:space="preserve">Risk no. </w:t>
      </w:r>
      <w:r w:rsidR="00BC5A52" w:rsidRPr="00D224A6">
        <w:rPr>
          <w:rFonts w:ascii="Times New Roman" w:hAnsi="Times New Roman" w:cs="Times New Roman"/>
          <w:sz w:val="24"/>
          <w:szCs w:val="24"/>
          <w:u w:val="single"/>
          <w:lang w:val="en-GB"/>
        </w:rPr>
        <w:t>2</w:t>
      </w:r>
      <w:r w:rsidRPr="00D224A6">
        <w:rPr>
          <w:rFonts w:ascii="Times New Roman" w:hAnsi="Times New Roman" w:cs="Times New Roman"/>
          <w:sz w:val="24"/>
          <w:szCs w:val="24"/>
          <w:u w:val="single"/>
          <w:lang w:val="en-GB"/>
        </w:rPr>
        <w:t>: Lack of implementation of administrative and financial rules and procedures</w:t>
      </w:r>
    </w:p>
    <w:p w:rsidR="00344E50" w:rsidRDefault="00344E50" w:rsidP="00344E50">
      <w:pPr>
        <w:spacing w:after="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According to the Deloitte revision, administrative and financial rules and procedures of international standard have been put in place</w:t>
      </w:r>
      <w:r w:rsidR="00C17ED3">
        <w:rPr>
          <w:rFonts w:ascii="Times New Roman" w:hAnsi="Times New Roman" w:cs="Times New Roman"/>
          <w:sz w:val="24"/>
          <w:szCs w:val="24"/>
          <w:lang w:val="en-GB"/>
        </w:rPr>
        <w:t xml:space="preserve"> in the headquarter</w:t>
      </w:r>
      <w:r w:rsidR="00D224A6">
        <w:rPr>
          <w:rFonts w:ascii="Times New Roman" w:hAnsi="Times New Roman" w:cs="Times New Roman"/>
          <w:sz w:val="24"/>
          <w:szCs w:val="24"/>
          <w:lang w:val="en-GB"/>
        </w:rPr>
        <w:t xml:space="preserve"> office</w:t>
      </w:r>
      <w:r w:rsidR="00C17ED3">
        <w:rPr>
          <w:rFonts w:ascii="Times New Roman" w:hAnsi="Times New Roman" w:cs="Times New Roman"/>
          <w:sz w:val="24"/>
          <w:szCs w:val="24"/>
          <w:lang w:val="en-GB"/>
        </w:rPr>
        <w:t xml:space="preserve">. </w:t>
      </w:r>
      <w:r w:rsidRPr="00933D19">
        <w:rPr>
          <w:rFonts w:ascii="Times New Roman" w:hAnsi="Times New Roman" w:cs="Times New Roman"/>
          <w:sz w:val="24"/>
          <w:szCs w:val="24"/>
          <w:lang w:val="en-GB"/>
        </w:rPr>
        <w:t xml:space="preserve">It is </w:t>
      </w:r>
      <w:r w:rsidR="00280899">
        <w:rPr>
          <w:rFonts w:ascii="Times New Roman" w:hAnsi="Times New Roman" w:cs="Times New Roman"/>
          <w:sz w:val="24"/>
          <w:szCs w:val="24"/>
          <w:lang w:val="en-GB"/>
        </w:rPr>
        <w:t xml:space="preserve">furthermore </w:t>
      </w:r>
      <w:r w:rsidRPr="00933D19">
        <w:rPr>
          <w:rFonts w:ascii="Times New Roman" w:hAnsi="Times New Roman" w:cs="Times New Roman"/>
          <w:sz w:val="24"/>
          <w:szCs w:val="24"/>
          <w:lang w:val="en-GB"/>
        </w:rPr>
        <w:t xml:space="preserve">the clear impression of the Ministry of Foreign Affairs that the management of the GGGI has its attention on the implementation </w:t>
      </w:r>
      <w:r w:rsidR="00D60712">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these rules and procedures, including the </w:t>
      </w:r>
      <w:r w:rsidRPr="00933D19">
        <w:rPr>
          <w:rFonts w:ascii="Times New Roman" w:hAnsi="Times New Roman" w:cs="Times New Roman"/>
          <w:sz w:val="24"/>
          <w:szCs w:val="24"/>
          <w:lang w:val="en-GB"/>
        </w:rPr>
        <w:t xml:space="preserve">necessary internal support </w:t>
      </w:r>
      <w:r>
        <w:rPr>
          <w:rFonts w:ascii="Times New Roman" w:hAnsi="Times New Roman" w:cs="Times New Roman"/>
          <w:sz w:val="24"/>
          <w:szCs w:val="24"/>
          <w:lang w:val="en-GB"/>
        </w:rPr>
        <w:t xml:space="preserve">and control </w:t>
      </w:r>
      <w:r w:rsidRPr="00933D19">
        <w:rPr>
          <w:rFonts w:ascii="Times New Roman" w:hAnsi="Times New Roman" w:cs="Times New Roman"/>
          <w:sz w:val="24"/>
          <w:szCs w:val="24"/>
          <w:lang w:val="en-GB"/>
        </w:rPr>
        <w:t xml:space="preserve">functions. </w:t>
      </w:r>
      <w:r>
        <w:rPr>
          <w:rFonts w:ascii="Times New Roman" w:hAnsi="Times New Roman" w:cs="Times New Roman"/>
          <w:sz w:val="24"/>
          <w:szCs w:val="24"/>
          <w:lang w:val="en-GB"/>
        </w:rPr>
        <w:t xml:space="preserve">However, </w:t>
      </w:r>
      <w:r w:rsidRPr="00933D19">
        <w:rPr>
          <w:rFonts w:ascii="Times New Roman" w:hAnsi="Times New Roman" w:cs="Times New Roman"/>
          <w:sz w:val="24"/>
          <w:szCs w:val="24"/>
          <w:lang w:val="en-GB"/>
        </w:rPr>
        <w:t xml:space="preserve">GGGI cooperates with geographically and economically diverse developing countries </w:t>
      </w:r>
      <w:r>
        <w:rPr>
          <w:rFonts w:ascii="Times New Roman" w:hAnsi="Times New Roman" w:cs="Times New Roman"/>
          <w:sz w:val="24"/>
          <w:szCs w:val="24"/>
          <w:lang w:val="en-GB"/>
        </w:rPr>
        <w:t>and</w:t>
      </w:r>
      <w:r w:rsidRPr="00933D19">
        <w:rPr>
          <w:rFonts w:ascii="Times New Roman" w:hAnsi="Times New Roman" w:cs="Times New Roman"/>
          <w:sz w:val="24"/>
          <w:szCs w:val="24"/>
          <w:lang w:val="en-GB"/>
        </w:rPr>
        <w:t xml:space="preserve"> it cannot be ruled out that there will be delays in </w:t>
      </w:r>
      <w:r>
        <w:rPr>
          <w:rFonts w:ascii="Times New Roman" w:hAnsi="Times New Roman" w:cs="Times New Roman"/>
          <w:sz w:val="24"/>
          <w:szCs w:val="24"/>
          <w:lang w:val="en-GB"/>
        </w:rPr>
        <w:t xml:space="preserve">the implementation of rules and procedures in </w:t>
      </w:r>
      <w:r w:rsidRPr="00933D19">
        <w:rPr>
          <w:rFonts w:ascii="Times New Roman" w:hAnsi="Times New Roman" w:cs="Times New Roman"/>
          <w:sz w:val="24"/>
          <w:szCs w:val="24"/>
          <w:lang w:val="en-GB"/>
        </w:rPr>
        <w:t xml:space="preserve">one or more of </w:t>
      </w:r>
      <w:r>
        <w:rPr>
          <w:rFonts w:ascii="Times New Roman" w:hAnsi="Times New Roman" w:cs="Times New Roman"/>
          <w:sz w:val="24"/>
          <w:szCs w:val="24"/>
          <w:lang w:val="en-GB"/>
        </w:rPr>
        <w:t>the country operations.</w:t>
      </w:r>
      <w:r w:rsidR="00E629F1">
        <w:rPr>
          <w:rFonts w:ascii="Times New Roman" w:hAnsi="Times New Roman" w:cs="Times New Roman"/>
          <w:sz w:val="24"/>
          <w:szCs w:val="24"/>
          <w:lang w:val="en-GB"/>
        </w:rPr>
        <w:t xml:space="preserve"> Together with other donors, Denmark will work to find a model where GGGI can document financial and </w:t>
      </w:r>
      <w:r w:rsidR="001C4E87">
        <w:rPr>
          <w:rFonts w:ascii="Times New Roman" w:hAnsi="Times New Roman" w:cs="Times New Roman"/>
          <w:sz w:val="24"/>
          <w:szCs w:val="24"/>
          <w:lang w:val="en-GB"/>
        </w:rPr>
        <w:t xml:space="preserve">administrative </w:t>
      </w:r>
      <w:r w:rsidR="00E629F1">
        <w:rPr>
          <w:rFonts w:ascii="Times New Roman" w:hAnsi="Times New Roman" w:cs="Times New Roman"/>
          <w:sz w:val="24"/>
          <w:szCs w:val="24"/>
          <w:lang w:val="en-GB"/>
        </w:rPr>
        <w:t>progress at country level</w:t>
      </w:r>
      <w:r w:rsidR="001C4E87">
        <w:rPr>
          <w:rFonts w:ascii="Times New Roman" w:hAnsi="Times New Roman" w:cs="Times New Roman"/>
          <w:sz w:val="24"/>
          <w:szCs w:val="24"/>
          <w:lang w:val="en-GB"/>
        </w:rPr>
        <w:t xml:space="preserve"> without spending all resources on reporting. </w:t>
      </w:r>
    </w:p>
    <w:p w:rsidR="00325989" w:rsidRDefault="00325989" w:rsidP="00325989">
      <w:pPr>
        <w:spacing w:after="0"/>
        <w:jc w:val="both"/>
        <w:rPr>
          <w:rFonts w:ascii="Times New Roman" w:hAnsi="Times New Roman" w:cs="Times New Roman"/>
          <w:sz w:val="24"/>
          <w:szCs w:val="24"/>
          <w:lang w:val="en-GB"/>
        </w:rPr>
      </w:pPr>
    </w:p>
    <w:p w:rsidR="00325989" w:rsidRPr="00D224A6" w:rsidRDefault="00A671E4" w:rsidP="00325989">
      <w:pPr>
        <w:spacing w:after="0"/>
        <w:jc w:val="both"/>
        <w:rPr>
          <w:rFonts w:ascii="Times New Roman" w:hAnsi="Times New Roman" w:cs="Times New Roman"/>
          <w:sz w:val="24"/>
          <w:szCs w:val="24"/>
          <w:u w:val="single"/>
          <w:lang w:val="en-GB"/>
        </w:rPr>
      </w:pPr>
      <w:r w:rsidRPr="00D224A6">
        <w:rPr>
          <w:rFonts w:ascii="Times New Roman" w:hAnsi="Times New Roman" w:cs="Times New Roman"/>
          <w:sz w:val="24"/>
          <w:szCs w:val="24"/>
          <w:u w:val="single"/>
          <w:lang w:val="en-GB"/>
        </w:rPr>
        <w:t xml:space="preserve">Risk no. </w:t>
      </w:r>
      <w:r w:rsidR="00BC5A52" w:rsidRPr="00D224A6">
        <w:rPr>
          <w:rFonts w:ascii="Times New Roman" w:hAnsi="Times New Roman" w:cs="Times New Roman"/>
          <w:sz w:val="24"/>
          <w:szCs w:val="24"/>
          <w:u w:val="single"/>
          <w:lang w:val="en-GB"/>
        </w:rPr>
        <w:t>3</w:t>
      </w:r>
      <w:r w:rsidR="00325989" w:rsidRPr="00D224A6">
        <w:rPr>
          <w:rFonts w:ascii="Times New Roman" w:hAnsi="Times New Roman" w:cs="Times New Roman"/>
          <w:sz w:val="24"/>
          <w:szCs w:val="24"/>
          <w:u w:val="single"/>
          <w:lang w:val="en-GB"/>
        </w:rPr>
        <w:t>: Lack of a common organisation culture</w:t>
      </w:r>
    </w:p>
    <w:p w:rsidR="00325989" w:rsidRPr="00990AD6" w:rsidRDefault="00226FAF" w:rsidP="0032598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As mentioned in the joint donor review, t</w:t>
      </w:r>
      <w:r w:rsidR="00325989">
        <w:rPr>
          <w:rFonts w:ascii="Times New Roman" w:hAnsi="Times New Roman" w:cs="Times New Roman"/>
          <w:sz w:val="24"/>
          <w:szCs w:val="24"/>
          <w:lang w:val="en-GB"/>
        </w:rPr>
        <w:t xml:space="preserve">he current Strategic Plan was developed with limited participation of GGGI staff, and thus little ownership and impact. It is expected that the development process of the new plan will be inclusive at all levels. Still, there is a risk that the future Strategic Plan – and with that the GGGI identity – will not be owned and consistently interpreted in the same way by all staff, management and governing bodies. </w:t>
      </w:r>
      <w:r w:rsidR="00717B29">
        <w:rPr>
          <w:rFonts w:ascii="Times New Roman" w:hAnsi="Times New Roman" w:cs="Times New Roman"/>
          <w:sz w:val="24"/>
          <w:szCs w:val="24"/>
          <w:lang w:val="en-GB"/>
        </w:rPr>
        <w:t xml:space="preserve">Insufficient attention to the </w:t>
      </w:r>
      <w:r w:rsidR="00325989">
        <w:rPr>
          <w:rFonts w:ascii="Times New Roman" w:hAnsi="Times New Roman" w:cs="Times New Roman"/>
          <w:sz w:val="24"/>
          <w:szCs w:val="24"/>
          <w:lang w:val="en-GB"/>
        </w:rPr>
        <w:t xml:space="preserve">development of a common organisation culture will be a threat to GGGI’s success as an </w:t>
      </w:r>
      <w:r w:rsidR="00325989">
        <w:rPr>
          <w:rFonts w:ascii="Times New Roman" w:hAnsi="Times New Roman" w:cs="Times New Roman"/>
          <w:sz w:val="24"/>
          <w:szCs w:val="24"/>
          <w:lang w:val="en-GB"/>
        </w:rPr>
        <w:lastRenderedPageBreak/>
        <w:t>important international player.</w:t>
      </w:r>
      <w:r w:rsidR="001C4E87">
        <w:rPr>
          <w:rFonts w:ascii="Times New Roman" w:hAnsi="Times New Roman" w:cs="Times New Roman"/>
          <w:sz w:val="24"/>
          <w:szCs w:val="24"/>
          <w:lang w:val="en-GB"/>
        </w:rPr>
        <w:t xml:space="preserve"> In the strategy process Denmark will therefore work for an inclusive process. </w:t>
      </w:r>
    </w:p>
    <w:p w:rsidR="00344E50" w:rsidRDefault="00344E50">
      <w:pPr>
        <w:rPr>
          <w:rFonts w:ascii="Times New Roman" w:hAnsi="Times New Roman" w:cs="Times New Roman"/>
          <w:sz w:val="26"/>
          <w:szCs w:val="26"/>
          <w:lang w:val="en-GB"/>
        </w:rPr>
      </w:pPr>
    </w:p>
    <w:p w:rsidR="00E43BAE" w:rsidRDefault="00E43BAE">
      <w:pPr>
        <w:rPr>
          <w:rFonts w:ascii="Times New Roman" w:hAnsi="Times New Roman" w:cs="Times New Roman"/>
          <w:sz w:val="26"/>
          <w:szCs w:val="26"/>
          <w:lang w:val="en-GB"/>
        </w:rPr>
      </w:pPr>
    </w:p>
    <w:p w:rsidR="007B5571" w:rsidRPr="00411D46" w:rsidRDefault="00E25F7A">
      <w:pPr>
        <w:rPr>
          <w:rFonts w:ascii="Times New Roman" w:hAnsi="Times New Roman" w:cs="Times New Roman"/>
          <w:b/>
          <w:sz w:val="26"/>
          <w:szCs w:val="26"/>
          <w:lang w:val="en-GB"/>
        </w:rPr>
      </w:pPr>
      <w:r w:rsidRPr="00411D46">
        <w:rPr>
          <w:rFonts w:ascii="Times New Roman" w:hAnsi="Times New Roman" w:cs="Times New Roman"/>
          <w:b/>
          <w:sz w:val="26"/>
          <w:szCs w:val="26"/>
          <w:lang w:val="en-GB"/>
        </w:rPr>
        <w:t>Annex 1: Organisational chart of the GGGI</w:t>
      </w:r>
    </w:p>
    <w:p w:rsidR="00E25F7A" w:rsidRDefault="00E25F7A">
      <w:pPr>
        <w:rPr>
          <w:rFonts w:ascii="Times New Roman" w:hAnsi="Times New Roman" w:cs="Times New Roman"/>
          <w:sz w:val="26"/>
          <w:szCs w:val="26"/>
          <w:lang w:val="en-GB"/>
        </w:rPr>
      </w:pPr>
    </w:p>
    <w:p w:rsidR="007B5571" w:rsidRDefault="00E25F7A">
      <w:pPr>
        <w:rPr>
          <w:rFonts w:ascii="Times New Roman" w:hAnsi="Times New Roman" w:cs="Times New Roman"/>
          <w:sz w:val="26"/>
          <w:szCs w:val="26"/>
          <w:lang w:val="en-GB"/>
        </w:rPr>
      </w:pPr>
      <w:r>
        <w:rPr>
          <w:noProof/>
          <w:lang w:eastAsia="da-DK"/>
        </w:rPr>
        <w:drawing>
          <wp:inline distT="0" distB="0" distL="0" distR="0" wp14:anchorId="22D052E7" wp14:editId="2D091CAB">
            <wp:extent cx="6120130" cy="3951605"/>
            <wp:effectExtent l="0" t="0" r="0" b="0"/>
            <wp:docPr id="2" name="Billede 2" descr="http://gggi.org/wp-content/uploads/2013/07/GGGI-Organizational-Chart-20140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ggi.org/wp-content/uploads/2013/07/GGGI-Organizational-Chart-2014012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951605"/>
                    </a:xfrm>
                    <a:prstGeom prst="rect">
                      <a:avLst/>
                    </a:prstGeom>
                    <a:noFill/>
                    <a:ln>
                      <a:noFill/>
                    </a:ln>
                  </pic:spPr>
                </pic:pic>
              </a:graphicData>
            </a:graphic>
          </wp:inline>
        </w:drawing>
      </w:r>
    </w:p>
    <w:sectPr w:rsidR="007B5571">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EE" w:rsidRDefault="000336EE" w:rsidP="007B140E">
      <w:pPr>
        <w:spacing w:after="0" w:line="240" w:lineRule="auto"/>
      </w:pPr>
      <w:r>
        <w:separator/>
      </w:r>
    </w:p>
  </w:endnote>
  <w:endnote w:type="continuationSeparator" w:id="0">
    <w:p w:rsidR="000336EE" w:rsidRDefault="000336EE" w:rsidP="007B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454350"/>
      <w:docPartObj>
        <w:docPartGallery w:val="Page Numbers (Bottom of Page)"/>
        <w:docPartUnique/>
      </w:docPartObj>
    </w:sdtPr>
    <w:sdtEndPr/>
    <w:sdtContent>
      <w:p w:rsidR="00280899" w:rsidRDefault="00280899">
        <w:pPr>
          <w:pStyle w:val="Sidefod"/>
          <w:jc w:val="center"/>
        </w:pPr>
        <w:r>
          <w:fldChar w:fldCharType="begin"/>
        </w:r>
        <w:r>
          <w:instrText>PAGE   \* MERGEFORMAT</w:instrText>
        </w:r>
        <w:r>
          <w:fldChar w:fldCharType="separate"/>
        </w:r>
        <w:r w:rsidR="002E0855">
          <w:rPr>
            <w:noProof/>
          </w:rPr>
          <w:t>2</w:t>
        </w:r>
        <w:r>
          <w:fldChar w:fldCharType="end"/>
        </w:r>
      </w:p>
    </w:sdtContent>
  </w:sdt>
  <w:p w:rsidR="00280899" w:rsidRDefault="0028089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EE" w:rsidRDefault="000336EE" w:rsidP="007B140E">
      <w:pPr>
        <w:spacing w:after="0" w:line="240" w:lineRule="auto"/>
      </w:pPr>
      <w:r>
        <w:separator/>
      </w:r>
    </w:p>
  </w:footnote>
  <w:footnote w:type="continuationSeparator" w:id="0">
    <w:p w:rsidR="000336EE" w:rsidRDefault="000336EE" w:rsidP="007B1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2A4"/>
    <w:multiLevelType w:val="hybridMultilevel"/>
    <w:tmpl w:val="1E367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E0C2F"/>
    <w:multiLevelType w:val="hybridMultilevel"/>
    <w:tmpl w:val="4AA871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0AF3BA3"/>
    <w:multiLevelType w:val="hybridMultilevel"/>
    <w:tmpl w:val="5CBE6B4E"/>
    <w:lvl w:ilvl="0" w:tplc="0406000F">
      <w:start w:val="1"/>
      <w:numFmt w:val="decimal"/>
      <w:lvlText w:val="%1."/>
      <w:lvlJc w:val="left"/>
      <w:pPr>
        <w:ind w:left="3600" w:hanging="360"/>
      </w:pPr>
    </w:lvl>
    <w:lvl w:ilvl="1" w:tplc="04060019" w:tentative="1">
      <w:start w:val="1"/>
      <w:numFmt w:val="lowerLetter"/>
      <w:lvlText w:val="%2."/>
      <w:lvlJc w:val="left"/>
      <w:pPr>
        <w:ind w:left="4320" w:hanging="360"/>
      </w:pPr>
    </w:lvl>
    <w:lvl w:ilvl="2" w:tplc="0406001B" w:tentative="1">
      <w:start w:val="1"/>
      <w:numFmt w:val="lowerRoman"/>
      <w:lvlText w:val="%3."/>
      <w:lvlJc w:val="right"/>
      <w:pPr>
        <w:ind w:left="5040" w:hanging="180"/>
      </w:pPr>
    </w:lvl>
    <w:lvl w:ilvl="3" w:tplc="0406000F" w:tentative="1">
      <w:start w:val="1"/>
      <w:numFmt w:val="decimal"/>
      <w:lvlText w:val="%4."/>
      <w:lvlJc w:val="left"/>
      <w:pPr>
        <w:ind w:left="5760" w:hanging="360"/>
      </w:pPr>
    </w:lvl>
    <w:lvl w:ilvl="4" w:tplc="04060019" w:tentative="1">
      <w:start w:val="1"/>
      <w:numFmt w:val="lowerLetter"/>
      <w:lvlText w:val="%5."/>
      <w:lvlJc w:val="left"/>
      <w:pPr>
        <w:ind w:left="6480" w:hanging="360"/>
      </w:pPr>
    </w:lvl>
    <w:lvl w:ilvl="5" w:tplc="0406001B" w:tentative="1">
      <w:start w:val="1"/>
      <w:numFmt w:val="lowerRoman"/>
      <w:lvlText w:val="%6."/>
      <w:lvlJc w:val="right"/>
      <w:pPr>
        <w:ind w:left="7200" w:hanging="180"/>
      </w:pPr>
    </w:lvl>
    <w:lvl w:ilvl="6" w:tplc="0406000F" w:tentative="1">
      <w:start w:val="1"/>
      <w:numFmt w:val="decimal"/>
      <w:lvlText w:val="%7."/>
      <w:lvlJc w:val="left"/>
      <w:pPr>
        <w:ind w:left="7920" w:hanging="360"/>
      </w:pPr>
    </w:lvl>
    <w:lvl w:ilvl="7" w:tplc="04060019" w:tentative="1">
      <w:start w:val="1"/>
      <w:numFmt w:val="lowerLetter"/>
      <w:lvlText w:val="%8."/>
      <w:lvlJc w:val="left"/>
      <w:pPr>
        <w:ind w:left="8640" w:hanging="360"/>
      </w:pPr>
    </w:lvl>
    <w:lvl w:ilvl="8" w:tplc="0406001B" w:tentative="1">
      <w:start w:val="1"/>
      <w:numFmt w:val="lowerRoman"/>
      <w:lvlText w:val="%9."/>
      <w:lvlJc w:val="right"/>
      <w:pPr>
        <w:ind w:left="9360" w:hanging="180"/>
      </w:pPr>
    </w:lvl>
  </w:abstractNum>
  <w:abstractNum w:abstractNumId="3">
    <w:nsid w:val="15EF2272"/>
    <w:multiLevelType w:val="hybridMultilevel"/>
    <w:tmpl w:val="36A0EAE0"/>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1A3C18AA"/>
    <w:multiLevelType w:val="hybridMultilevel"/>
    <w:tmpl w:val="EF94BC5A"/>
    <w:lvl w:ilvl="0" w:tplc="C4023544">
      <w:numFmt w:val="bullet"/>
      <w:lvlText w:val="-"/>
      <w:lvlJc w:val="left"/>
      <w:pPr>
        <w:ind w:left="360" w:hanging="360"/>
      </w:pPr>
      <w:rPr>
        <w:rFonts w:ascii="Times New Roman" w:eastAsiaTheme="minorHAns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313863B6"/>
    <w:multiLevelType w:val="hybridMultilevel"/>
    <w:tmpl w:val="F50C7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166FE4"/>
    <w:multiLevelType w:val="hybridMultilevel"/>
    <w:tmpl w:val="8BAE21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402AF8"/>
    <w:multiLevelType w:val="hybridMultilevel"/>
    <w:tmpl w:val="9A4A773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3B294974"/>
    <w:multiLevelType w:val="hybridMultilevel"/>
    <w:tmpl w:val="B1EC3394"/>
    <w:lvl w:ilvl="0" w:tplc="09C645CE">
      <w:start w:val="1"/>
      <w:numFmt w:val="upperLetter"/>
      <w:lvlText w:val="%1."/>
      <w:lvlJc w:val="left"/>
      <w:pPr>
        <w:ind w:left="360" w:hanging="360"/>
      </w:pPr>
      <w:rPr>
        <w:rFonts w:ascii="Times New Roman" w:eastAsiaTheme="minorHAnsi" w:hAnsi="Times New Roman" w:cs="Times New Roman"/>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426B42BE"/>
    <w:multiLevelType w:val="hybridMultilevel"/>
    <w:tmpl w:val="A85A148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4B425899"/>
    <w:multiLevelType w:val="hybridMultilevel"/>
    <w:tmpl w:val="5BB233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4BBB7D5F"/>
    <w:multiLevelType w:val="hybridMultilevel"/>
    <w:tmpl w:val="04D827D6"/>
    <w:lvl w:ilvl="0" w:tplc="04060017">
      <w:start w:val="1"/>
      <w:numFmt w:val="lowerLetter"/>
      <w:lvlText w:val="%1)"/>
      <w:lvlJc w:val="left"/>
      <w:pPr>
        <w:ind w:left="360" w:hanging="360"/>
      </w:pPr>
      <w:rPr>
        <w:rFonts w:hint="default"/>
        <w:b w:val="0"/>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56070259"/>
    <w:multiLevelType w:val="hybridMultilevel"/>
    <w:tmpl w:val="5C2ED3B2"/>
    <w:lvl w:ilvl="0" w:tplc="EC0AEEF0">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5FC3058B"/>
    <w:multiLevelType w:val="hybridMultilevel"/>
    <w:tmpl w:val="CA9A0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7C3A92"/>
    <w:multiLevelType w:val="hybridMultilevel"/>
    <w:tmpl w:val="31E4628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nsid w:val="69652141"/>
    <w:multiLevelType w:val="hybridMultilevel"/>
    <w:tmpl w:val="0706C9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6B9D37D4"/>
    <w:multiLevelType w:val="hybridMultilevel"/>
    <w:tmpl w:val="073AB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5F0A4D"/>
    <w:multiLevelType w:val="hybridMultilevel"/>
    <w:tmpl w:val="B2BEB45A"/>
    <w:lvl w:ilvl="0" w:tplc="C4023544">
      <w:numFmt w:val="bullet"/>
      <w:lvlText w:val="-"/>
      <w:lvlJc w:val="left"/>
      <w:pPr>
        <w:ind w:left="360" w:hanging="360"/>
      </w:pPr>
      <w:rPr>
        <w:rFonts w:ascii="Times New Roman" w:eastAsiaTheme="minorHAnsi" w:hAnsi="Times New Roman" w:cs="Times New Roman" w:hint="default"/>
      </w:rPr>
    </w:lvl>
    <w:lvl w:ilvl="1" w:tplc="0406000F">
      <w:start w:val="1"/>
      <w:numFmt w:val="decimal"/>
      <w:lvlText w:val="%2."/>
      <w:lvlJc w:val="left"/>
      <w:pPr>
        <w:ind w:left="1080" w:hanging="360"/>
      </w:pPr>
      <w:rPr>
        <w:rFonts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779445FE"/>
    <w:multiLevelType w:val="hybridMultilevel"/>
    <w:tmpl w:val="6714F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7F417FF"/>
    <w:multiLevelType w:val="hybridMultilevel"/>
    <w:tmpl w:val="2612CAA0"/>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2"/>
  </w:num>
  <w:num w:numId="2">
    <w:abstractNumId w:val="16"/>
  </w:num>
  <w:num w:numId="3">
    <w:abstractNumId w:val="14"/>
  </w:num>
  <w:num w:numId="4">
    <w:abstractNumId w:val="2"/>
  </w:num>
  <w:num w:numId="5">
    <w:abstractNumId w:val="8"/>
  </w:num>
  <w:num w:numId="6">
    <w:abstractNumId w:val="9"/>
  </w:num>
  <w:num w:numId="7">
    <w:abstractNumId w:val="7"/>
  </w:num>
  <w:num w:numId="8">
    <w:abstractNumId w:val="10"/>
  </w:num>
  <w:num w:numId="9">
    <w:abstractNumId w:val="18"/>
  </w:num>
  <w:num w:numId="10">
    <w:abstractNumId w:val="3"/>
  </w:num>
  <w:num w:numId="11">
    <w:abstractNumId w:val="15"/>
  </w:num>
  <w:num w:numId="12">
    <w:abstractNumId w:val="11"/>
  </w:num>
  <w:num w:numId="13">
    <w:abstractNumId w:val="19"/>
  </w:num>
  <w:num w:numId="14">
    <w:abstractNumId w:val="13"/>
  </w:num>
  <w:num w:numId="15">
    <w:abstractNumId w:val="0"/>
  </w:num>
  <w:num w:numId="16">
    <w:abstractNumId w:val="5"/>
  </w:num>
  <w:num w:numId="17">
    <w:abstractNumId w:val="1"/>
  </w:num>
  <w:num w:numId="18">
    <w:abstractNumId w:val="6"/>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8E"/>
    <w:rsid w:val="000021B3"/>
    <w:rsid w:val="00003E4B"/>
    <w:rsid w:val="00003F1D"/>
    <w:rsid w:val="000068F8"/>
    <w:rsid w:val="00011F90"/>
    <w:rsid w:val="00012EE7"/>
    <w:rsid w:val="00013454"/>
    <w:rsid w:val="0001744B"/>
    <w:rsid w:val="000177FF"/>
    <w:rsid w:val="00021B07"/>
    <w:rsid w:val="00024634"/>
    <w:rsid w:val="00031846"/>
    <w:rsid w:val="000336EE"/>
    <w:rsid w:val="00041225"/>
    <w:rsid w:val="00042D2E"/>
    <w:rsid w:val="0004324B"/>
    <w:rsid w:val="00044B7B"/>
    <w:rsid w:val="00046059"/>
    <w:rsid w:val="00046533"/>
    <w:rsid w:val="000474C4"/>
    <w:rsid w:val="00053F9E"/>
    <w:rsid w:val="000570D7"/>
    <w:rsid w:val="0005797F"/>
    <w:rsid w:val="0006177C"/>
    <w:rsid w:val="00061CBD"/>
    <w:rsid w:val="0006365E"/>
    <w:rsid w:val="0006597C"/>
    <w:rsid w:val="00066321"/>
    <w:rsid w:val="00067CA9"/>
    <w:rsid w:val="00070AB5"/>
    <w:rsid w:val="00071AC2"/>
    <w:rsid w:val="0007292F"/>
    <w:rsid w:val="000777BD"/>
    <w:rsid w:val="00081E33"/>
    <w:rsid w:val="00084A97"/>
    <w:rsid w:val="00084FE6"/>
    <w:rsid w:val="000855D1"/>
    <w:rsid w:val="00094A2B"/>
    <w:rsid w:val="00095730"/>
    <w:rsid w:val="000A10EB"/>
    <w:rsid w:val="000B021C"/>
    <w:rsid w:val="000B1319"/>
    <w:rsid w:val="000B3A5E"/>
    <w:rsid w:val="000B5861"/>
    <w:rsid w:val="000B5D10"/>
    <w:rsid w:val="000B7578"/>
    <w:rsid w:val="000C1C45"/>
    <w:rsid w:val="000C2384"/>
    <w:rsid w:val="000C7AB5"/>
    <w:rsid w:val="000D1CDE"/>
    <w:rsid w:val="000D4E1B"/>
    <w:rsid w:val="000D4FA2"/>
    <w:rsid w:val="000D5B00"/>
    <w:rsid w:val="000D653D"/>
    <w:rsid w:val="000E2B87"/>
    <w:rsid w:val="000E54B7"/>
    <w:rsid w:val="000E6726"/>
    <w:rsid w:val="000F2C1A"/>
    <w:rsid w:val="000F63DA"/>
    <w:rsid w:val="000F6508"/>
    <w:rsid w:val="001018A4"/>
    <w:rsid w:val="00102FE1"/>
    <w:rsid w:val="0010342E"/>
    <w:rsid w:val="001074FF"/>
    <w:rsid w:val="00114CB7"/>
    <w:rsid w:val="00116BB3"/>
    <w:rsid w:val="00117C91"/>
    <w:rsid w:val="00124286"/>
    <w:rsid w:val="00130AA9"/>
    <w:rsid w:val="00132E07"/>
    <w:rsid w:val="001348F4"/>
    <w:rsid w:val="00140446"/>
    <w:rsid w:val="00141054"/>
    <w:rsid w:val="00145E67"/>
    <w:rsid w:val="001475AC"/>
    <w:rsid w:val="00151A73"/>
    <w:rsid w:val="00154B6B"/>
    <w:rsid w:val="00154C06"/>
    <w:rsid w:val="00156AAB"/>
    <w:rsid w:val="00157529"/>
    <w:rsid w:val="00157A2A"/>
    <w:rsid w:val="00161668"/>
    <w:rsid w:val="00163963"/>
    <w:rsid w:val="0016605F"/>
    <w:rsid w:val="00167881"/>
    <w:rsid w:val="001727DB"/>
    <w:rsid w:val="001740E0"/>
    <w:rsid w:val="001800A7"/>
    <w:rsid w:val="0018494F"/>
    <w:rsid w:val="00184973"/>
    <w:rsid w:val="001924BE"/>
    <w:rsid w:val="00196726"/>
    <w:rsid w:val="00197CF7"/>
    <w:rsid w:val="001A5425"/>
    <w:rsid w:val="001A5599"/>
    <w:rsid w:val="001A6EC3"/>
    <w:rsid w:val="001A6F04"/>
    <w:rsid w:val="001B1B77"/>
    <w:rsid w:val="001B1F11"/>
    <w:rsid w:val="001B3467"/>
    <w:rsid w:val="001B35D2"/>
    <w:rsid w:val="001B505A"/>
    <w:rsid w:val="001B616E"/>
    <w:rsid w:val="001B6922"/>
    <w:rsid w:val="001C3025"/>
    <w:rsid w:val="001C42E2"/>
    <w:rsid w:val="001C4E87"/>
    <w:rsid w:val="001C64EC"/>
    <w:rsid w:val="001C7928"/>
    <w:rsid w:val="001D3698"/>
    <w:rsid w:val="001D3840"/>
    <w:rsid w:val="001D3C19"/>
    <w:rsid w:val="001D4347"/>
    <w:rsid w:val="001D70AB"/>
    <w:rsid w:val="001E78F4"/>
    <w:rsid w:val="001F080A"/>
    <w:rsid w:val="001F128D"/>
    <w:rsid w:val="001F4178"/>
    <w:rsid w:val="001F42F7"/>
    <w:rsid w:val="001F618E"/>
    <w:rsid w:val="001F6663"/>
    <w:rsid w:val="001F6B35"/>
    <w:rsid w:val="001F6E12"/>
    <w:rsid w:val="001F7C9B"/>
    <w:rsid w:val="0020121B"/>
    <w:rsid w:val="0020409B"/>
    <w:rsid w:val="0020487E"/>
    <w:rsid w:val="00205E0F"/>
    <w:rsid w:val="002069DA"/>
    <w:rsid w:val="00206C75"/>
    <w:rsid w:val="00207457"/>
    <w:rsid w:val="0020754F"/>
    <w:rsid w:val="002075C0"/>
    <w:rsid w:val="00215513"/>
    <w:rsid w:val="00216127"/>
    <w:rsid w:val="002203FE"/>
    <w:rsid w:val="00222518"/>
    <w:rsid w:val="0022644F"/>
    <w:rsid w:val="002267C8"/>
    <w:rsid w:val="00226EE6"/>
    <w:rsid w:val="00226FAF"/>
    <w:rsid w:val="0023149B"/>
    <w:rsid w:val="00233378"/>
    <w:rsid w:val="00235D5B"/>
    <w:rsid w:val="00236040"/>
    <w:rsid w:val="00241F82"/>
    <w:rsid w:val="00244024"/>
    <w:rsid w:val="00245731"/>
    <w:rsid w:val="002457EA"/>
    <w:rsid w:val="00250350"/>
    <w:rsid w:val="00254CEB"/>
    <w:rsid w:val="002556C8"/>
    <w:rsid w:val="00255A34"/>
    <w:rsid w:val="0025628A"/>
    <w:rsid w:val="00261D42"/>
    <w:rsid w:val="00262865"/>
    <w:rsid w:val="00263E81"/>
    <w:rsid w:val="002651CE"/>
    <w:rsid w:val="0026611E"/>
    <w:rsid w:val="002759BB"/>
    <w:rsid w:val="002761C7"/>
    <w:rsid w:val="00280899"/>
    <w:rsid w:val="002817B7"/>
    <w:rsid w:val="0028469B"/>
    <w:rsid w:val="00284986"/>
    <w:rsid w:val="0028602F"/>
    <w:rsid w:val="002900D9"/>
    <w:rsid w:val="0029789A"/>
    <w:rsid w:val="002A1435"/>
    <w:rsid w:val="002A1EA6"/>
    <w:rsid w:val="002A44CA"/>
    <w:rsid w:val="002A5BDB"/>
    <w:rsid w:val="002A7FB5"/>
    <w:rsid w:val="002B12E6"/>
    <w:rsid w:val="002B46F8"/>
    <w:rsid w:val="002B527E"/>
    <w:rsid w:val="002B5D99"/>
    <w:rsid w:val="002B7CB7"/>
    <w:rsid w:val="002B7FE6"/>
    <w:rsid w:val="002C25DE"/>
    <w:rsid w:val="002C5F7F"/>
    <w:rsid w:val="002D242A"/>
    <w:rsid w:val="002D2ABC"/>
    <w:rsid w:val="002E0855"/>
    <w:rsid w:val="002E405F"/>
    <w:rsid w:val="002E4D37"/>
    <w:rsid w:val="002E7221"/>
    <w:rsid w:val="002F277E"/>
    <w:rsid w:val="002F39A3"/>
    <w:rsid w:val="002F495B"/>
    <w:rsid w:val="002F605B"/>
    <w:rsid w:val="002F77B4"/>
    <w:rsid w:val="00305DD6"/>
    <w:rsid w:val="00310EF6"/>
    <w:rsid w:val="0031293A"/>
    <w:rsid w:val="0031693D"/>
    <w:rsid w:val="00321CB3"/>
    <w:rsid w:val="00322939"/>
    <w:rsid w:val="00323602"/>
    <w:rsid w:val="00325989"/>
    <w:rsid w:val="00330DB5"/>
    <w:rsid w:val="00331984"/>
    <w:rsid w:val="00333A66"/>
    <w:rsid w:val="003340FF"/>
    <w:rsid w:val="00337A41"/>
    <w:rsid w:val="003424F7"/>
    <w:rsid w:val="00342A0A"/>
    <w:rsid w:val="00343CE5"/>
    <w:rsid w:val="00343FF6"/>
    <w:rsid w:val="00344E50"/>
    <w:rsid w:val="00346687"/>
    <w:rsid w:val="0035018E"/>
    <w:rsid w:val="003515A4"/>
    <w:rsid w:val="00354AC0"/>
    <w:rsid w:val="003666B1"/>
    <w:rsid w:val="00371993"/>
    <w:rsid w:val="0037199D"/>
    <w:rsid w:val="00371ECA"/>
    <w:rsid w:val="00372466"/>
    <w:rsid w:val="0037328B"/>
    <w:rsid w:val="00380EB2"/>
    <w:rsid w:val="003840A8"/>
    <w:rsid w:val="003865AD"/>
    <w:rsid w:val="00387AF4"/>
    <w:rsid w:val="00391E45"/>
    <w:rsid w:val="003935AB"/>
    <w:rsid w:val="00393626"/>
    <w:rsid w:val="003954E0"/>
    <w:rsid w:val="00395758"/>
    <w:rsid w:val="003A2F39"/>
    <w:rsid w:val="003A3279"/>
    <w:rsid w:val="003A796C"/>
    <w:rsid w:val="003B0848"/>
    <w:rsid w:val="003B0A3A"/>
    <w:rsid w:val="003B0AC2"/>
    <w:rsid w:val="003B2A03"/>
    <w:rsid w:val="003B6E48"/>
    <w:rsid w:val="003C0202"/>
    <w:rsid w:val="003C2476"/>
    <w:rsid w:val="003C35FB"/>
    <w:rsid w:val="003D667D"/>
    <w:rsid w:val="003E1363"/>
    <w:rsid w:val="003E3D5A"/>
    <w:rsid w:val="003E3E23"/>
    <w:rsid w:val="003E774D"/>
    <w:rsid w:val="003F0A69"/>
    <w:rsid w:val="003F16A3"/>
    <w:rsid w:val="003F1D19"/>
    <w:rsid w:val="003F307E"/>
    <w:rsid w:val="003F4C05"/>
    <w:rsid w:val="003F5A02"/>
    <w:rsid w:val="003F5EBB"/>
    <w:rsid w:val="003F7511"/>
    <w:rsid w:val="00400579"/>
    <w:rsid w:val="004030E8"/>
    <w:rsid w:val="0040342A"/>
    <w:rsid w:val="00406438"/>
    <w:rsid w:val="00406A90"/>
    <w:rsid w:val="00411628"/>
    <w:rsid w:val="00411D46"/>
    <w:rsid w:val="00411DB1"/>
    <w:rsid w:val="004135D0"/>
    <w:rsid w:val="004162BC"/>
    <w:rsid w:val="00416B4F"/>
    <w:rsid w:val="0042491A"/>
    <w:rsid w:val="004261F7"/>
    <w:rsid w:val="004273F7"/>
    <w:rsid w:val="004278D0"/>
    <w:rsid w:val="0043299F"/>
    <w:rsid w:val="00433AF3"/>
    <w:rsid w:val="00436550"/>
    <w:rsid w:val="004378E9"/>
    <w:rsid w:val="00443091"/>
    <w:rsid w:val="0044726A"/>
    <w:rsid w:val="00450E19"/>
    <w:rsid w:val="00453800"/>
    <w:rsid w:val="00453CB6"/>
    <w:rsid w:val="004546AB"/>
    <w:rsid w:val="004569DB"/>
    <w:rsid w:val="00460124"/>
    <w:rsid w:val="00462736"/>
    <w:rsid w:val="00464A88"/>
    <w:rsid w:val="00465F0C"/>
    <w:rsid w:val="0047273E"/>
    <w:rsid w:val="004844C1"/>
    <w:rsid w:val="004849B8"/>
    <w:rsid w:val="00485540"/>
    <w:rsid w:val="004868FB"/>
    <w:rsid w:val="004870D0"/>
    <w:rsid w:val="004952CF"/>
    <w:rsid w:val="00496650"/>
    <w:rsid w:val="004969DE"/>
    <w:rsid w:val="00497DD4"/>
    <w:rsid w:val="004A0049"/>
    <w:rsid w:val="004A0647"/>
    <w:rsid w:val="004A2393"/>
    <w:rsid w:val="004A2D5C"/>
    <w:rsid w:val="004A3410"/>
    <w:rsid w:val="004A4630"/>
    <w:rsid w:val="004A6529"/>
    <w:rsid w:val="004B1CAF"/>
    <w:rsid w:val="004C565A"/>
    <w:rsid w:val="004C6EFE"/>
    <w:rsid w:val="004D0D16"/>
    <w:rsid w:val="004D1F7B"/>
    <w:rsid w:val="004D4873"/>
    <w:rsid w:val="004D6606"/>
    <w:rsid w:val="004E0B4B"/>
    <w:rsid w:val="004E1CD9"/>
    <w:rsid w:val="004E3075"/>
    <w:rsid w:val="004E34FA"/>
    <w:rsid w:val="004E5454"/>
    <w:rsid w:val="004E5EC1"/>
    <w:rsid w:val="004E6869"/>
    <w:rsid w:val="004F1C28"/>
    <w:rsid w:val="004F3CDC"/>
    <w:rsid w:val="004F429B"/>
    <w:rsid w:val="004F5F68"/>
    <w:rsid w:val="004F7A7F"/>
    <w:rsid w:val="00502B95"/>
    <w:rsid w:val="00502DCA"/>
    <w:rsid w:val="005053F0"/>
    <w:rsid w:val="00512AF6"/>
    <w:rsid w:val="00513F2D"/>
    <w:rsid w:val="005176DE"/>
    <w:rsid w:val="00520315"/>
    <w:rsid w:val="00520D6E"/>
    <w:rsid w:val="0052107C"/>
    <w:rsid w:val="00526B08"/>
    <w:rsid w:val="005339EC"/>
    <w:rsid w:val="00537136"/>
    <w:rsid w:val="0054186D"/>
    <w:rsid w:val="00553BC6"/>
    <w:rsid w:val="00560A29"/>
    <w:rsid w:val="005621FF"/>
    <w:rsid w:val="005625D6"/>
    <w:rsid w:val="00570902"/>
    <w:rsid w:val="00572924"/>
    <w:rsid w:val="00574D04"/>
    <w:rsid w:val="005764C9"/>
    <w:rsid w:val="005807B0"/>
    <w:rsid w:val="00581D22"/>
    <w:rsid w:val="0058237F"/>
    <w:rsid w:val="005854B9"/>
    <w:rsid w:val="00585826"/>
    <w:rsid w:val="00594FA6"/>
    <w:rsid w:val="0059765C"/>
    <w:rsid w:val="005A1022"/>
    <w:rsid w:val="005A11AA"/>
    <w:rsid w:val="005A6AD2"/>
    <w:rsid w:val="005B06B4"/>
    <w:rsid w:val="005B19A1"/>
    <w:rsid w:val="005B695C"/>
    <w:rsid w:val="005C2F61"/>
    <w:rsid w:val="005D1445"/>
    <w:rsid w:val="005D2550"/>
    <w:rsid w:val="005D3B8F"/>
    <w:rsid w:val="005D558E"/>
    <w:rsid w:val="005E5E72"/>
    <w:rsid w:val="005F0155"/>
    <w:rsid w:val="005F166C"/>
    <w:rsid w:val="005F18B8"/>
    <w:rsid w:val="005F1E1D"/>
    <w:rsid w:val="005F2A90"/>
    <w:rsid w:val="005F7152"/>
    <w:rsid w:val="00600FE5"/>
    <w:rsid w:val="00602A24"/>
    <w:rsid w:val="0060562B"/>
    <w:rsid w:val="006058F1"/>
    <w:rsid w:val="00605C38"/>
    <w:rsid w:val="00606896"/>
    <w:rsid w:val="00606F0E"/>
    <w:rsid w:val="00610A6B"/>
    <w:rsid w:val="0061391A"/>
    <w:rsid w:val="00616882"/>
    <w:rsid w:val="00616C8F"/>
    <w:rsid w:val="00617883"/>
    <w:rsid w:val="006308BA"/>
    <w:rsid w:val="00631751"/>
    <w:rsid w:val="00634C89"/>
    <w:rsid w:val="0063774B"/>
    <w:rsid w:val="006377E6"/>
    <w:rsid w:val="00641842"/>
    <w:rsid w:val="006425EA"/>
    <w:rsid w:val="00644B81"/>
    <w:rsid w:val="00656A1B"/>
    <w:rsid w:val="00663322"/>
    <w:rsid w:val="0066630A"/>
    <w:rsid w:val="00666D4D"/>
    <w:rsid w:val="006678A9"/>
    <w:rsid w:val="0067491F"/>
    <w:rsid w:val="00675ACB"/>
    <w:rsid w:val="006762B3"/>
    <w:rsid w:val="00683934"/>
    <w:rsid w:val="006874A8"/>
    <w:rsid w:val="00694C73"/>
    <w:rsid w:val="006A0416"/>
    <w:rsid w:val="006A147F"/>
    <w:rsid w:val="006A30B6"/>
    <w:rsid w:val="006A3631"/>
    <w:rsid w:val="006A4150"/>
    <w:rsid w:val="006A58D6"/>
    <w:rsid w:val="006B5CA1"/>
    <w:rsid w:val="006C1AAD"/>
    <w:rsid w:val="006C1ABF"/>
    <w:rsid w:val="006C2A26"/>
    <w:rsid w:val="006C673B"/>
    <w:rsid w:val="006C7006"/>
    <w:rsid w:val="006C7326"/>
    <w:rsid w:val="006D0942"/>
    <w:rsid w:val="006D1BB6"/>
    <w:rsid w:val="006D3CAF"/>
    <w:rsid w:val="006D54D9"/>
    <w:rsid w:val="006D703D"/>
    <w:rsid w:val="006E04E0"/>
    <w:rsid w:val="006E7F8E"/>
    <w:rsid w:val="006F0833"/>
    <w:rsid w:val="006F2A42"/>
    <w:rsid w:val="006F2D2D"/>
    <w:rsid w:val="006F3230"/>
    <w:rsid w:val="006F4927"/>
    <w:rsid w:val="006F55A6"/>
    <w:rsid w:val="00702277"/>
    <w:rsid w:val="00703635"/>
    <w:rsid w:val="00707E96"/>
    <w:rsid w:val="0071200A"/>
    <w:rsid w:val="00717B29"/>
    <w:rsid w:val="007210ED"/>
    <w:rsid w:val="007216A4"/>
    <w:rsid w:val="00721B0B"/>
    <w:rsid w:val="00726C6A"/>
    <w:rsid w:val="007302E5"/>
    <w:rsid w:val="007321BC"/>
    <w:rsid w:val="00737B6B"/>
    <w:rsid w:val="00741709"/>
    <w:rsid w:val="00741AE0"/>
    <w:rsid w:val="00742583"/>
    <w:rsid w:val="00742CE8"/>
    <w:rsid w:val="007433E4"/>
    <w:rsid w:val="00750408"/>
    <w:rsid w:val="007507DD"/>
    <w:rsid w:val="007524CE"/>
    <w:rsid w:val="00753594"/>
    <w:rsid w:val="007539D4"/>
    <w:rsid w:val="00753A6E"/>
    <w:rsid w:val="0075644B"/>
    <w:rsid w:val="0076247E"/>
    <w:rsid w:val="007645D2"/>
    <w:rsid w:val="007679DA"/>
    <w:rsid w:val="00767D9D"/>
    <w:rsid w:val="00772FA2"/>
    <w:rsid w:val="00773601"/>
    <w:rsid w:val="00774D57"/>
    <w:rsid w:val="007779E4"/>
    <w:rsid w:val="00781171"/>
    <w:rsid w:val="00783E5E"/>
    <w:rsid w:val="0078482F"/>
    <w:rsid w:val="0079054A"/>
    <w:rsid w:val="00790D1B"/>
    <w:rsid w:val="007958DE"/>
    <w:rsid w:val="007A125D"/>
    <w:rsid w:val="007A2CDE"/>
    <w:rsid w:val="007A6DEB"/>
    <w:rsid w:val="007A6ED6"/>
    <w:rsid w:val="007A705D"/>
    <w:rsid w:val="007A7D6B"/>
    <w:rsid w:val="007B0ACE"/>
    <w:rsid w:val="007B140E"/>
    <w:rsid w:val="007B5571"/>
    <w:rsid w:val="007B7433"/>
    <w:rsid w:val="007C10BE"/>
    <w:rsid w:val="007C5CD1"/>
    <w:rsid w:val="007C5D96"/>
    <w:rsid w:val="007C6099"/>
    <w:rsid w:val="007C62B8"/>
    <w:rsid w:val="007D2987"/>
    <w:rsid w:val="007D36CD"/>
    <w:rsid w:val="007D3821"/>
    <w:rsid w:val="007D41D1"/>
    <w:rsid w:val="007D67AE"/>
    <w:rsid w:val="007D7617"/>
    <w:rsid w:val="007E0B8E"/>
    <w:rsid w:val="007E135B"/>
    <w:rsid w:val="007E1AC5"/>
    <w:rsid w:val="007E2716"/>
    <w:rsid w:val="007E2F19"/>
    <w:rsid w:val="007E5274"/>
    <w:rsid w:val="007E5395"/>
    <w:rsid w:val="007F1CD7"/>
    <w:rsid w:val="007F3E3F"/>
    <w:rsid w:val="007F4284"/>
    <w:rsid w:val="007F53DF"/>
    <w:rsid w:val="007F6F1D"/>
    <w:rsid w:val="00805931"/>
    <w:rsid w:val="00806032"/>
    <w:rsid w:val="00813F6F"/>
    <w:rsid w:val="0082135F"/>
    <w:rsid w:val="00822B76"/>
    <w:rsid w:val="008250E4"/>
    <w:rsid w:val="00827F88"/>
    <w:rsid w:val="0083510B"/>
    <w:rsid w:val="00840A45"/>
    <w:rsid w:val="00842BFF"/>
    <w:rsid w:val="00842CEF"/>
    <w:rsid w:val="00843278"/>
    <w:rsid w:val="0084383A"/>
    <w:rsid w:val="0084448F"/>
    <w:rsid w:val="00847159"/>
    <w:rsid w:val="008531CC"/>
    <w:rsid w:val="00854140"/>
    <w:rsid w:val="00856D97"/>
    <w:rsid w:val="00860668"/>
    <w:rsid w:val="00861452"/>
    <w:rsid w:val="0086224C"/>
    <w:rsid w:val="008661A6"/>
    <w:rsid w:val="00866C23"/>
    <w:rsid w:val="0087142D"/>
    <w:rsid w:val="008724F8"/>
    <w:rsid w:val="008758D6"/>
    <w:rsid w:val="00875A4A"/>
    <w:rsid w:val="0087748A"/>
    <w:rsid w:val="008813DC"/>
    <w:rsid w:val="0088219B"/>
    <w:rsid w:val="00884149"/>
    <w:rsid w:val="008852C6"/>
    <w:rsid w:val="00886E11"/>
    <w:rsid w:val="00890E62"/>
    <w:rsid w:val="00891152"/>
    <w:rsid w:val="00891695"/>
    <w:rsid w:val="00891B24"/>
    <w:rsid w:val="00894387"/>
    <w:rsid w:val="00895574"/>
    <w:rsid w:val="008973D3"/>
    <w:rsid w:val="008A014D"/>
    <w:rsid w:val="008A08B3"/>
    <w:rsid w:val="008B58CC"/>
    <w:rsid w:val="008C0DE2"/>
    <w:rsid w:val="008C2E93"/>
    <w:rsid w:val="008C4428"/>
    <w:rsid w:val="008C6B2B"/>
    <w:rsid w:val="008D267C"/>
    <w:rsid w:val="008D5DB1"/>
    <w:rsid w:val="008E0E24"/>
    <w:rsid w:val="008E1326"/>
    <w:rsid w:val="008E6B03"/>
    <w:rsid w:val="008F0160"/>
    <w:rsid w:val="008F0270"/>
    <w:rsid w:val="008F1653"/>
    <w:rsid w:val="008F31C1"/>
    <w:rsid w:val="00902A75"/>
    <w:rsid w:val="0090723D"/>
    <w:rsid w:val="00911FEE"/>
    <w:rsid w:val="009207E9"/>
    <w:rsid w:val="00920DA6"/>
    <w:rsid w:val="00932E2F"/>
    <w:rsid w:val="00933D19"/>
    <w:rsid w:val="00934A61"/>
    <w:rsid w:val="009415C3"/>
    <w:rsid w:val="00941A5C"/>
    <w:rsid w:val="00942AD2"/>
    <w:rsid w:val="00945AE4"/>
    <w:rsid w:val="00947923"/>
    <w:rsid w:val="009503EF"/>
    <w:rsid w:val="00952229"/>
    <w:rsid w:val="00952E39"/>
    <w:rsid w:val="00953BB4"/>
    <w:rsid w:val="009578F9"/>
    <w:rsid w:val="009606E6"/>
    <w:rsid w:val="00960BCD"/>
    <w:rsid w:val="0096112B"/>
    <w:rsid w:val="00961425"/>
    <w:rsid w:val="00966626"/>
    <w:rsid w:val="00974FC5"/>
    <w:rsid w:val="00976161"/>
    <w:rsid w:val="009803FE"/>
    <w:rsid w:val="00986216"/>
    <w:rsid w:val="00990B1F"/>
    <w:rsid w:val="009920C7"/>
    <w:rsid w:val="00994B0C"/>
    <w:rsid w:val="00997DEE"/>
    <w:rsid w:val="009A1100"/>
    <w:rsid w:val="009A2168"/>
    <w:rsid w:val="009A315A"/>
    <w:rsid w:val="009A3D30"/>
    <w:rsid w:val="009A3EE3"/>
    <w:rsid w:val="009A4EC3"/>
    <w:rsid w:val="009A51C5"/>
    <w:rsid w:val="009A5C63"/>
    <w:rsid w:val="009A73B2"/>
    <w:rsid w:val="009A75F3"/>
    <w:rsid w:val="009B1EC2"/>
    <w:rsid w:val="009B496B"/>
    <w:rsid w:val="009B6A2B"/>
    <w:rsid w:val="009B6C8F"/>
    <w:rsid w:val="009B7539"/>
    <w:rsid w:val="009C05A9"/>
    <w:rsid w:val="009C455E"/>
    <w:rsid w:val="009C791D"/>
    <w:rsid w:val="009D0416"/>
    <w:rsid w:val="009D0E63"/>
    <w:rsid w:val="009D6F6D"/>
    <w:rsid w:val="009E0B37"/>
    <w:rsid w:val="009E1E65"/>
    <w:rsid w:val="009E3229"/>
    <w:rsid w:val="009E4271"/>
    <w:rsid w:val="009F34B9"/>
    <w:rsid w:val="00A00169"/>
    <w:rsid w:val="00A05C17"/>
    <w:rsid w:val="00A074AF"/>
    <w:rsid w:val="00A07605"/>
    <w:rsid w:val="00A115A3"/>
    <w:rsid w:val="00A13950"/>
    <w:rsid w:val="00A13C31"/>
    <w:rsid w:val="00A14BC5"/>
    <w:rsid w:val="00A2003E"/>
    <w:rsid w:val="00A20513"/>
    <w:rsid w:val="00A33FBE"/>
    <w:rsid w:val="00A35A0A"/>
    <w:rsid w:val="00A3726F"/>
    <w:rsid w:val="00A404C2"/>
    <w:rsid w:val="00A40977"/>
    <w:rsid w:val="00A43350"/>
    <w:rsid w:val="00A472C2"/>
    <w:rsid w:val="00A50213"/>
    <w:rsid w:val="00A51E85"/>
    <w:rsid w:val="00A522CD"/>
    <w:rsid w:val="00A529BA"/>
    <w:rsid w:val="00A53865"/>
    <w:rsid w:val="00A57ECA"/>
    <w:rsid w:val="00A6070C"/>
    <w:rsid w:val="00A60746"/>
    <w:rsid w:val="00A64A7F"/>
    <w:rsid w:val="00A65820"/>
    <w:rsid w:val="00A671E4"/>
    <w:rsid w:val="00A72E76"/>
    <w:rsid w:val="00A74D9D"/>
    <w:rsid w:val="00A74E1A"/>
    <w:rsid w:val="00A806D8"/>
    <w:rsid w:val="00A807A5"/>
    <w:rsid w:val="00A8176F"/>
    <w:rsid w:val="00A87443"/>
    <w:rsid w:val="00A90516"/>
    <w:rsid w:val="00A921C1"/>
    <w:rsid w:val="00A9294F"/>
    <w:rsid w:val="00A936BF"/>
    <w:rsid w:val="00AA0C15"/>
    <w:rsid w:val="00AA1CB9"/>
    <w:rsid w:val="00AA6DBD"/>
    <w:rsid w:val="00AA6EF9"/>
    <w:rsid w:val="00AA7571"/>
    <w:rsid w:val="00AA760F"/>
    <w:rsid w:val="00AB4C7E"/>
    <w:rsid w:val="00AB6ED3"/>
    <w:rsid w:val="00AC3DD4"/>
    <w:rsid w:val="00AC52C6"/>
    <w:rsid w:val="00AC5931"/>
    <w:rsid w:val="00AD4055"/>
    <w:rsid w:val="00AD47EC"/>
    <w:rsid w:val="00AE1C38"/>
    <w:rsid w:val="00AE3606"/>
    <w:rsid w:val="00AE49F9"/>
    <w:rsid w:val="00AF0413"/>
    <w:rsid w:val="00AF0ED8"/>
    <w:rsid w:val="00AF68AA"/>
    <w:rsid w:val="00AF6F16"/>
    <w:rsid w:val="00B005C3"/>
    <w:rsid w:val="00B050EB"/>
    <w:rsid w:val="00B07D1F"/>
    <w:rsid w:val="00B102A0"/>
    <w:rsid w:val="00B12598"/>
    <w:rsid w:val="00B13473"/>
    <w:rsid w:val="00B1476D"/>
    <w:rsid w:val="00B14F24"/>
    <w:rsid w:val="00B17AB0"/>
    <w:rsid w:val="00B205C1"/>
    <w:rsid w:val="00B22C66"/>
    <w:rsid w:val="00B245C3"/>
    <w:rsid w:val="00B25ABA"/>
    <w:rsid w:val="00B26BED"/>
    <w:rsid w:val="00B274C8"/>
    <w:rsid w:val="00B32B6A"/>
    <w:rsid w:val="00B348A9"/>
    <w:rsid w:val="00B36061"/>
    <w:rsid w:val="00B50E28"/>
    <w:rsid w:val="00B51C71"/>
    <w:rsid w:val="00B53C8D"/>
    <w:rsid w:val="00B53E04"/>
    <w:rsid w:val="00B55CE7"/>
    <w:rsid w:val="00B62788"/>
    <w:rsid w:val="00B64776"/>
    <w:rsid w:val="00B655EC"/>
    <w:rsid w:val="00B666C7"/>
    <w:rsid w:val="00B6713F"/>
    <w:rsid w:val="00B73A50"/>
    <w:rsid w:val="00B7690C"/>
    <w:rsid w:val="00B801BA"/>
    <w:rsid w:val="00B836F1"/>
    <w:rsid w:val="00B84436"/>
    <w:rsid w:val="00B844F8"/>
    <w:rsid w:val="00B85684"/>
    <w:rsid w:val="00B85A8F"/>
    <w:rsid w:val="00B914BD"/>
    <w:rsid w:val="00B948D0"/>
    <w:rsid w:val="00B97630"/>
    <w:rsid w:val="00BA2B62"/>
    <w:rsid w:val="00BA546D"/>
    <w:rsid w:val="00BA5825"/>
    <w:rsid w:val="00BA5E14"/>
    <w:rsid w:val="00BB01D6"/>
    <w:rsid w:val="00BB1E80"/>
    <w:rsid w:val="00BB287C"/>
    <w:rsid w:val="00BB38F4"/>
    <w:rsid w:val="00BB4212"/>
    <w:rsid w:val="00BB4ADE"/>
    <w:rsid w:val="00BC279C"/>
    <w:rsid w:val="00BC392F"/>
    <w:rsid w:val="00BC5A52"/>
    <w:rsid w:val="00BC66D7"/>
    <w:rsid w:val="00BC7B89"/>
    <w:rsid w:val="00BD1CA0"/>
    <w:rsid w:val="00BD1E73"/>
    <w:rsid w:val="00BD323B"/>
    <w:rsid w:val="00BD736D"/>
    <w:rsid w:val="00BD7D0C"/>
    <w:rsid w:val="00BE692A"/>
    <w:rsid w:val="00BE7A8C"/>
    <w:rsid w:val="00BF1D6F"/>
    <w:rsid w:val="00BF352B"/>
    <w:rsid w:val="00BF67ED"/>
    <w:rsid w:val="00BF76C8"/>
    <w:rsid w:val="00BF7D0B"/>
    <w:rsid w:val="00C01754"/>
    <w:rsid w:val="00C0182B"/>
    <w:rsid w:val="00C03C69"/>
    <w:rsid w:val="00C03C7A"/>
    <w:rsid w:val="00C13A1E"/>
    <w:rsid w:val="00C144EA"/>
    <w:rsid w:val="00C1491A"/>
    <w:rsid w:val="00C155DC"/>
    <w:rsid w:val="00C161A4"/>
    <w:rsid w:val="00C17ED3"/>
    <w:rsid w:val="00C20022"/>
    <w:rsid w:val="00C20258"/>
    <w:rsid w:val="00C24470"/>
    <w:rsid w:val="00C245B5"/>
    <w:rsid w:val="00C26788"/>
    <w:rsid w:val="00C27BBC"/>
    <w:rsid w:val="00C30331"/>
    <w:rsid w:val="00C30EFE"/>
    <w:rsid w:val="00C33E37"/>
    <w:rsid w:val="00C427F9"/>
    <w:rsid w:val="00C43C90"/>
    <w:rsid w:val="00C43CC2"/>
    <w:rsid w:val="00C449D8"/>
    <w:rsid w:val="00C52215"/>
    <w:rsid w:val="00C5297C"/>
    <w:rsid w:val="00C55F70"/>
    <w:rsid w:val="00C56DC6"/>
    <w:rsid w:val="00C60076"/>
    <w:rsid w:val="00C61795"/>
    <w:rsid w:val="00C61887"/>
    <w:rsid w:val="00C6316A"/>
    <w:rsid w:val="00C63752"/>
    <w:rsid w:val="00C67B5E"/>
    <w:rsid w:val="00C70652"/>
    <w:rsid w:val="00C73A8B"/>
    <w:rsid w:val="00C73D5F"/>
    <w:rsid w:val="00C74017"/>
    <w:rsid w:val="00C760DD"/>
    <w:rsid w:val="00C77BBF"/>
    <w:rsid w:val="00C819B3"/>
    <w:rsid w:val="00C82424"/>
    <w:rsid w:val="00C911A7"/>
    <w:rsid w:val="00C95803"/>
    <w:rsid w:val="00C962D8"/>
    <w:rsid w:val="00C96B1D"/>
    <w:rsid w:val="00CA203C"/>
    <w:rsid w:val="00CA242B"/>
    <w:rsid w:val="00CB1A3B"/>
    <w:rsid w:val="00CB28FF"/>
    <w:rsid w:val="00CB72AA"/>
    <w:rsid w:val="00CC0A73"/>
    <w:rsid w:val="00CC0BD3"/>
    <w:rsid w:val="00CC31E0"/>
    <w:rsid w:val="00CC3B46"/>
    <w:rsid w:val="00CC4AD6"/>
    <w:rsid w:val="00CC68D6"/>
    <w:rsid w:val="00CD07E8"/>
    <w:rsid w:val="00CD144C"/>
    <w:rsid w:val="00CD26A7"/>
    <w:rsid w:val="00CD2F53"/>
    <w:rsid w:val="00CD66AC"/>
    <w:rsid w:val="00CE66C1"/>
    <w:rsid w:val="00CE7239"/>
    <w:rsid w:val="00CF0CC2"/>
    <w:rsid w:val="00CF1BE9"/>
    <w:rsid w:val="00CF3FAB"/>
    <w:rsid w:val="00CF5D4E"/>
    <w:rsid w:val="00D0182B"/>
    <w:rsid w:val="00D07956"/>
    <w:rsid w:val="00D07B65"/>
    <w:rsid w:val="00D12BB0"/>
    <w:rsid w:val="00D137F8"/>
    <w:rsid w:val="00D201D5"/>
    <w:rsid w:val="00D224A6"/>
    <w:rsid w:val="00D23BE9"/>
    <w:rsid w:val="00D23D51"/>
    <w:rsid w:val="00D245D7"/>
    <w:rsid w:val="00D266F7"/>
    <w:rsid w:val="00D27C16"/>
    <w:rsid w:val="00D303BE"/>
    <w:rsid w:val="00D32DA7"/>
    <w:rsid w:val="00D34A11"/>
    <w:rsid w:val="00D35350"/>
    <w:rsid w:val="00D3667B"/>
    <w:rsid w:val="00D37B84"/>
    <w:rsid w:val="00D4256A"/>
    <w:rsid w:val="00D4342D"/>
    <w:rsid w:val="00D47804"/>
    <w:rsid w:val="00D50051"/>
    <w:rsid w:val="00D5271C"/>
    <w:rsid w:val="00D54C88"/>
    <w:rsid w:val="00D605E3"/>
    <w:rsid w:val="00D60712"/>
    <w:rsid w:val="00D6380C"/>
    <w:rsid w:val="00D6391D"/>
    <w:rsid w:val="00D66431"/>
    <w:rsid w:val="00D7258B"/>
    <w:rsid w:val="00D7639B"/>
    <w:rsid w:val="00D778D7"/>
    <w:rsid w:val="00D80084"/>
    <w:rsid w:val="00D80482"/>
    <w:rsid w:val="00D80C65"/>
    <w:rsid w:val="00D83C84"/>
    <w:rsid w:val="00D87881"/>
    <w:rsid w:val="00D90E73"/>
    <w:rsid w:val="00D92951"/>
    <w:rsid w:val="00D92B1E"/>
    <w:rsid w:val="00D94051"/>
    <w:rsid w:val="00DA0681"/>
    <w:rsid w:val="00DA2033"/>
    <w:rsid w:val="00DA31F9"/>
    <w:rsid w:val="00DA3CE1"/>
    <w:rsid w:val="00DB15FC"/>
    <w:rsid w:val="00DB30F3"/>
    <w:rsid w:val="00DB5275"/>
    <w:rsid w:val="00DB5F1A"/>
    <w:rsid w:val="00DB64BB"/>
    <w:rsid w:val="00DB7129"/>
    <w:rsid w:val="00DB74F4"/>
    <w:rsid w:val="00DC1979"/>
    <w:rsid w:val="00DC1BD8"/>
    <w:rsid w:val="00DC295E"/>
    <w:rsid w:val="00DD0D69"/>
    <w:rsid w:val="00DD1718"/>
    <w:rsid w:val="00DD4475"/>
    <w:rsid w:val="00DD499A"/>
    <w:rsid w:val="00DD559B"/>
    <w:rsid w:val="00DE0D1D"/>
    <w:rsid w:val="00DF7905"/>
    <w:rsid w:val="00E00993"/>
    <w:rsid w:val="00E031FA"/>
    <w:rsid w:val="00E07C3C"/>
    <w:rsid w:val="00E124F2"/>
    <w:rsid w:val="00E12797"/>
    <w:rsid w:val="00E16B54"/>
    <w:rsid w:val="00E22CCB"/>
    <w:rsid w:val="00E25F7A"/>
    <w:rsid w:val="00E26853"/>
    <w:rsid w:val="00E315D5"/>
    <w:rsid w:val="00E31D7E"/>
    <w:rsid w:val="00E36C53"/>
    <w:rsid w:val="00E371D4"/>
    <w:rsid w:val="00E43BAE"/>
    <w:rsid w:val="00E464D6"/>
    <w:rsid w:val="00E5200C"/>
    <w:rsid w:val="00E52553"/>
    <w:rsid w:val="00E53225"/>
    <w:rsid w:val="00E5428E"/>
    <w:rsid w:val="00E54795"/>
    <w:rsid w:val="00E554A2"/>
    <w:rsid w:val="00E57811"/>
    <w:rsid w:val="00E61F47"/>
    <w:rsid w:val="00E629F1"/>
    <w:rsid w:val="00E6571D"/>
    <w:rsid w:val="00E6639C"/>
    <w:rsid w:val="00E6663C"/>
    <w:rsid w:val="00E713C9"/>
    <w:rsid w:val="00E74992"/>
    <w:rsid w:val="00E80A1D"/>
    <w:rsid w:val="00E81DF2"/>
    <w:rsid w:val="00E82943"/>
    <w:rsid w:val="00E82E56"/>
    <w:rsid w:val="00E83838"/>
    <w:rsid w:val="00E84910"/>
    <w:rsid w:val="00E85699"/>
    <w:rsid w:val="00E96EC4"/>
    <w:rsid w:val="00E973FC"/>
    <w:rsid w:val="00EA32A2"/>
    <w:rsid w:val="00EA5DB6"/>
    <w:rsid w:val="00EA6281"/>
    <w:rsid w:val="00EB32E9"/>
    <w:rsid w:val="00EB42BE"/>
    <w:rsid w:val="00EB6562"/>
    <w:rsid w:val="00EB73B9"/>
    <w:rsid w:val="00EB76C7"/>
    <w:rsid w:val="00EC2A09"/>
    <w:rsid w:val="00EC3A8F"/>
    <w:rsid w:val="00EC5871"/>
    <w:rsid w:val="00EC5E2F"/>
    <w:rsid w:val="00ED1AE6"/>
    <w:rsid w:val="00ED6D29"/>
    <w:rsid w:val="00ED7393"/>
    <w:rsid w:val="00EE45E6"/>
    <w:rsid w:val="00EE5965"/>
    <w:rsid w:val="00EE700A"/>
    <w:rsid w:val="00EF1B5E"/>
    <w:rsid w:val="00EF3426"/>
    <w:rsid w:val="00EF52A7"/>
    <w:rsid w:val="00EF664C"/>
    <w:rsid w:val="00F048EB"/>
    <w:rsid w:val="00F06170"/>
    <w:rsid w:val="00F070CA"/>
    <w:rsid w:val="00F076E2"/>
    <w:rsid w:val="00F12A36"/>
    <w:rsid w:val="00F143AC"/>
    <w:rsid w:val="00F14DBA"/>
    <w:rsid w:val="00F1603D"/>
    <w:rsid w:val="00F17647"/>
    <w:rsid w:val="00F304BF"/>
    <w:rsid w:val="00F3180E"/>
    <w:rsid w:val="00F31A78"/>
    <w:rsid w:val="00F3221F"/>
    <w:rsid w:val="00F345B7"/>
    <w:rsid w:val="00F41038"/>
    <w:rsid w:val="00F422AF"/>
    <w:rsid w:val="00F4230C"/>
    <w:rsid w:val="00F457CD"/>
    <w:rsid w:val="00F47CCD"/>
    <w:rsid w:val="00F5009A"/>
    <w:rsid w:val="00F505B6"/>
    <w:rsid w:val="00F528D3"/>
    <w:rsid w:val="00F5322B"/>
    <w:rsid w:val="00F54718"/>
    <w:rsid w:val="00F6139A"/>
    <w:rsid w:val="00F62BCA"/>
    <w:rsid w:val="00F63589"/>
    <w:rsid w:val="00F70009"/>
    <w:rsid w:val="00F7016B"/>
    <w:rsid w:val="00F70315"/>
    <w:rsid w:val="00F70E17"/>
    <w:rsid w:val="00F809EB"/>
    <w:rsid w:val="00F8288B"/>
    <w:rsid w:val="00F86746"/>
    <w:rsid w:val="00F86B45"/>
    <w:rsid w:val="00F9222E"/>
    <w:rsid w:val="00F93A04"/>
    <w:rsid w:val="00FA0632"/>
    <w:rsid w:val="00FA1054"/>
    <w:rsid w:val="00FA43D5"/>
    <w:rsid w:val="00FA694A"/>
    <w:rsid w:val="00FA6F54"/>
    <w:rsid w:val="00FA7FCF"/>
    <w:rsid w:val="00FB2744"/>
    <w:rsid w:val="00FB3013"/>
    <w:rsid w:val="00FB4B60"/>
    <w:rsid w:val="00FC000C"/>
    <w:rsid w:val="00FC18D4"/>
    <w:rsid w:val="00FC3E18"/>
    <w:rsid w:val="00FC3FCD"/>
    <w:rsid w:val="00FC51C8"/>
    <w:rsid w:val="00FC65DA"/>
    <w:rsid w:val="00FC7CE5"/>
    <w:rsid w:val="00FD56BE"/>
    <w:rsid w:val="00FD69AC"/>
    <w:rsid w:val="00FE2548"/>
    <w:rsid w:val="00FE33B1"/>
    <w:rsid w:val="00FF3852"/>
    <w:rsid w:val="00FF5E49"/>
    <w:rsid w:val="00FF7D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900D9"/>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7B55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5571"/>
    <w:rPr>
      <w:rFonts w:ascii="Tahoma" w:hAnsi="Tahoma" w:cs="Tahoma"/>
      <w:sz w:val="16"/>
      <w:szCs w:val="16"/>
    </w:rPr>
  </w:style>
  <w:style w:type="table" w:styleId="Tabel-Gitter">
    <w:name w:val="Table Grid"/>
    <w:basedOn w:val="Tabel-Normal"/>
    <w:uiPriority w:val="59"/>
    <w:rsid w:val="00C91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FD56BE"/>
    <w:pPr>
      <w:ind w:left="720"/>
      <w:contextualSpacing/>
    </w:pPr>
  </w:style>
  <w:style w:type="character" w:styleId="Kommentarhenvisning">
    <w:name w:val="annotation reference"/>
    <w:basedOn w:val="Standardskrifttypeiafsnit"/>
    <w:uiPriority w:val="99"/>
    <w:semiHidden/>
    <w:unhideWhenUsed/>
    <w:rsid w:val="007539D4"/>
    <w:rPr>
      <w:sz w:val="16"/>
      <w:szCs w:val="16"/>
    </w:rPr>
  </w:style>
  <w:style w:type="paragraph" w:styleId="Kommentartekst">
    <w:name w:val="annotation text"/>
    <w:basedOn w:val="Normal"/>
    <w:link w:val="KommentartekstTegn"/>
    <w:uiPriority w:val="99"/>
    <w:semiHidden/>
    <w:unhideWhenUsed/>
    <w:rsid w:val="007539D4"/>
    <w:pPr>
      <w:spacing w:line="240" w:lineRule="auto"/>
    </w:pPr>
  </w:style>
  <w:style w:type="character" w:customStyle="1" w:styleId="KommentartekstTegn">
    <w:name w:val="Kommentartekst Tegn"/>
    <w:basedOn w:val="Standardskrifttypeiafsnit"/>
    <w:link w:val="Kommentartekst"/>
    <w:uiPriority w:val="99"/>
    <w:semiHidden/>
    <w:rsid w:val="007539D4"/>
  </w:style>
  <w:style w:type="paragraph" w:styleId="Kommentaremne">
    <w:name w:val="annotation subject"/>
    <w:basedOn w:val="Kommentartekst"/>
    <w:next w:val="Kommentartekst"/>
    <w:link w:val="KommentaremneTegn"/>
    <w:uiPriority w:val="99"/>
    <w:semiHidden/>
    <w:unhideWhenUsed/>
    <w:rsid w:val="007539D4"/>
    <w:rPr>
      <w:b/>
      <w:bCs/>
    </w:rPr>
  </w:style>
  <w:style w:type="character" w:customStyle="1" w:styleId="KommentaremneTegn">
    <w:name w:val="Kommentaremne Tegn"/>
    <w:basedOn w:val="KommentartekstTegn"/>
    <w:link w:val="Kommentaremne"/>
    <w:uiPriority w:val="99"/>
    <w:semiHidden/>
    <w:rsid w:val="007539D4"/>
    <w:rPr>
      <w:b/>
      <w:bCs/>
    </w:rPr>
  </w:style>
  <w:style w:type="character" w:customStyle="1" w:styleId="bumpedfont15">
    <w:name w:val="bumpedfont15"/>
    <w:basedOn w:val="Standardskrifttypeiafsnit"/>
    <w:rsid w:val="002B46F8"/>
  </w:style>
  <w:style w:type="paragraph" w:styleId="Fodnotetekst">
    <w:name w:val="footnote text"/>
    <w:basedOn w:val="Normal"/>
    <w:link w:val="FodnotetekstTegn"/>
    <w:uiPriority w:val="99"/>
    <w:semiHidden/>
    <w:unhideWhenUsed/>
    <w:rsid w:val="007B140E"/>
    <w:pPr>
      <w:spacing w:after="0" w:line="240" w:lineRule="auto"/>
    </w:pPr>
    <w:rPr>
      <w:rFonts w:eastAsia="Calibri" w:cs="Times New Roman"/>
    </w:rPr>
  </w:style>
  <w:style w:type="character" w:customStyle="1" w:styleId="FodnotetekstTegn">
    <w:name w:val="Fodnotetekst Tegn"/>
    <w:basedOn w:val="Standardskrifttypeiafsnit"/>
    <w:link w:val="Fodnotetekst"/>
    <w:uiPriority w:val="99"/>
    <w:semiHidden/>
    <w:rsid w:val="007B140E"/>
    <w:rPr>
      <w:rFonts w:eastAsia="Calibri" w:cs="Times New Roman"/>
    </w:rPr>
  </w:style>
  <w:style w:type="character" w:styleId="Fodnotehenvisning">
    <w:name w:val="footnote reference"/>
    <w:uiPriority w:val="99"/>
    <w:semiHidden/>
    <w:unhideWhenUsed/>
    <w:rsid w:val="007B140E"/>
    <w:rPr>
      <w:vertAlign w:val="superscript"/>
    </w:rPr>
  </w:style>
  <w:style w:type="paragraph" w:styleId="Sidehoved">
    <w:name w:val="header"/>
    <w:basedOn w:val="Normal"/>
    <w:link w:val="SidehovedTegn"/>
    <w:uiPriority w:val="99"/>
    <w:unhideWhenUsed/>
    <w:rsid w:val="0028089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0899"/>
  </w:style>
  <w:style w:type="paragraph" w:styleId="Sidefod">
    <w:name w:val="footer"/>
    <w:basedOn w:val="Normal"/>
    <w:link w:val="SidefodTegn"/>
    <w:uiPriority w:val="99"/>
    <w:unhideWhenUsed/>
    <w:rsid w:val="0028089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0899"/>
  </w:style>
  <w:style w:type="character" w:styleId="Fremhv">
    <w:name w:val="Emphasis"/>
    <w:basedOn w:val="Standardskrifttypeiafsnit"/>
    <w:uiPriority w:val="20"/>
    <w:qFormat/>
    <w:rsid w:val="00F3180E"/>
    <w:rPr>
      <w:b/>
      <w:bCs/>
      <w:i w:val="0"/>
      <w:iCs w:val="0"/>
    </w:rPr>
  </w:style>
  <w:style w:type="character" w:customStyle="1" w:styleId="st">
    <w:name w:val="st"/>
    <w:basedOn w:val="Standardskrifttypeiafsnit"/>
    <w:rsid w:val="00F31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900D9"/>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7B55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5571"/>
    <w:rPr>
      <w:rFonts w:ascii="Tahoma" w:hAnsi="Tahoma" w:cs="Tahoma"/>
      <w:sz w:val="16"/>
      <w:szCs w:val="16"/>
    </w:rPr>
  </w:style>
  <w:style w:type="table" w:styleId="Tabel-Gitter">
    <w:name w:val="Table Grid"/>
    <w:basedOn w:val="Tabel-Normal"/>
    <w:uiPriority w:val="59"/>
    <w:rsid w:val="00C91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FD56BE"/>
    <w:pPr>
      <w:ind w:left="720"/>
      <w:contextualSpacing/>
    </w:pPr>
  </w:style>
  <w:style w:type="character" w:styleId="Kommentarhenvisning">
    <w:name w:val="annotation reference"/>
    <w:basedOn w:val="Standardskrifttypeiafsnit"/>
    <w:uiPriority w:val="99"/>
    <w:semiHidden/>
    <w:unhideWhenUsed/>
    <w:rsid w:val="007539D4"/>
    <w:rPr>
      <w:sz w:val="16"/>
      <w:szCs w:val="16"/>
    </w:rPr>
  </w:style>
  <w:style w:type="paragraph" w:styleId="Kommentartekst">
    <w:name w:val="annotation text"/>
    <w:basedOn w:val="Normal"/>
    <w:link w:val="KommentartekstTegn"/>
    <w:uiPriority w:val="99"/>
    <w:semiHidden/>
    <w:unhideWhenUsed/>
    <w:rsid w:val="007539D4"/>
    <w:pPr>
      <w:spacing w:line="240" w:lineRule="auto"/>
    </w:pPr>
  </w:style>
  <w:style w:type="character" w:customStyle="1" w:styleId="KommentartekstTegn">
    <w:name w:val="Kommentartekst Tegn"/>
    <w:basedOn w:val="Standardskrifttypeiafsnit"/>
    <w:link w:val="Kommentartekst"/>
    <w:uiPriority w:val="99"/>
    <w:semiHidden/>
    <w:rsid w:val="007539D4"/>
  </w:style>
  <w:style w:type="paragraph" w:styleId="Kommentaremne">
    <w:name w:val="annotation subject"/>
    <w:basedOn w:val="Kommentartekst"/>
    <w:next w:val="Kommentartekst"/>
    <w:link w:val="KommentaremneTegn"/>
    <w:uiPriority w:val="99"/>
    <w:semiHidden/>
    <w:unhideWhenUsed/>
    <w:rsid w:val="007539D4"/>
    <w:rPr>
      <w:b/>
      <w:bCs/>
    </w:rPr>
  </w:style>
  <w:style w:type="character" w:customStyle="1" w:styleId="KommentaremneTegn">
    <w:name w:val="Kommentaremne Tegn"/>
    <w:basedOn w:val="KommentartekstTegn"/>
    <w:link w:val="Kommentaremne"/>
    <w:uiPriority w:val="99"/>
    <w:semiHidden/>
    <w:rsid w:val="007539D4"/>
    <w:rPr>
      <w:b/>
      <w:bCs/>
    </w:rPr>
  </w:style>
  <w:style w:type="character" w:customStyle="1" w:styleId="bumpedfont15">
    <w:name w:val="bumpedfont15"/>
    <w:basedOn w:val="Standardskrifttypeiafsnit"/>
    <w:rsid w:val="002B46F8"/>
  </w:style>
  <w:style w:type="paragraph" w:styleId="Fodnotetekst">
    <w:name w:val="footnote text"/>
    <w:basedOn w:val="Normal"/>
    <w:link w:val="FodnotetekstTegn"/>
    <w:uiPriority w:val="99"/>
    <w:semiHidden/>
    <w:unhideWhenUsed/>
    <w:rsid w:val="007B140E"/>
    <w:pPr>
      <w:spacing w:after="0" w:line="240" w:lineRule="auto"/>
    </w:pPr>
    <w:rPr>
      <w:rFonts w:eastAsia="Calibri" w:cs="Times New Roman"/>
    </w:rPr>
  </w:style>
  <w:style w:type="character" w:customStyle="1" w:styleId="FodnotetekstTegn">
    <w:name w:val="Fodnotetekst Tegn"/>
    <w:basedOn w:val="Standardskrifttypeiafsnit"/>
    <w:link w:val="Fodnotetekst"/>
    <w:uiPriority w:val="99"/>
    <w:semiHidden/>
    <w:rsid w:val="007B140E"/>
    <w:rPr>
      <w:rFonts w:eastAsia="Calibri" w:cs="Times New Roman"/>
    </w:rPr>
  </w:style>
  <w:style w:type="character" w:styleId="Fodnotehenvisning">
    <w:name w:val="footnote reference"/>
    <w:uiPriority w:val="99"/>
    <w:semiHidden/>
    <w:unhideWhenUsed/>
    <w:rsid w:val="007B140E"/>
    <w:rPr>
      <w:vertAlign w:val="superscript"/>
    </w:rPr>
  </w:style>
  <w:style w:type="paragraph" w:styleId="Sidehoved">
    <w:name w:val="header"/>
    <w:basedOn w:val="Normal"/>
    <w:link w:val="SidehovedTegn"/>
    <w:uiPriority w:val="99"/>
    <w:unhideWhenUsed/>
    <w:rsid w:val="0028089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0899"/>
  </w:style>
  <w:style w:type="paragraph" w:styleId="Sidefod">
    <w:name w:val="footer"/>
    <w:basedOn w:val="Normal"/>
    <w:link w:val="SidefodTegn"/>
    <w:uiPriority w:val="99"/>
    <w:unhideWhenUsed/>
    <w:rsid w:val="0028089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0899"/>
  </w:style>
  <w:style w:type="character" w:styleId="Fremhv">
    <w:name w:val="Emphasis"/>
    <w:basedOn w:val="Standardskrifttypeiafsnit"/>
    <w:uiPriority w:val="20"/>
    <w:qFormat/>
    <w:rsid w:val="00F3180E"/>
    <w:rPr>
      <w:b/>
      <w:bCs/>
      <w:i w:val="0"/>
      <w:iCs w:val="0"/>
    </w:rPr>
  </w:style>
  <w:style w:type="character" w:customStyle="1" w:styleId="st">
    <w:name w:val="st"/>
    <w:basedOn w:val="Standardskrifttypeiafsnit"/>
    <w:rsid w:val="00F3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5ACF-49C5-4C96-B262-73E456A4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4714</Words>
  <Characters>25175</Characters>
  <Application>Microsoft Office Word</Application>
  <DocSecurity>0</DocSecurity>
  <Lines>629</Lines>
  <Paragraphs>290</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29599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 Barslev</dc:creator>
  <cp:lastModifiedBy>Maria Ulff-Møller</cp:lastModifiedBy>
  <cp:revision>2</cp:revision>
  <cp:lastPrinted>2014-04-30T15:39:00Z</cp:lastPrinted>
  <dcterms:created xsi:type="dcterms:W3CDTF">2014-04-30T15:40:00Z</dcterms:created>
  <dcterms:modified xsi:type="dcterms:W3CDTF">2014-04-30T15:40:00Z</dcterms:modified>
</cp:coreProperties>
</file>