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0682E" w14:textId="77777777" w:rsidR="00824C86" w:rsidRPr="00956194" w:rsidRDefault="00824C86" w:rsidP="00824C86">
      <w:pPr>
        <w:pStyle w:val="Standard"/>
        <w:rPr>
          <w:rFonts w:asciiTheme="minorHAnsi" w:hAnsiTheme="minorHAnsi"/>
          <w:b/>
          <w:bCs/>
          <w:sz w:val="24"/>
          <w:szCs w:val="24"/>
        </w:rPr>
      </w:pPr>
    </w:p>
    <w:p w14:paraId="5249697A" w14:textId="77777777" w:rsidR="00824C86" w:rsidRPr="00956194" w:rsidRDefault="00824C86" w:rsidP="00824C86">
      <w:pPr>
        <w:pStyle w:val="Standard"/>
        <w:numPr>
          <w:ilvl w:val="0"/>
          <w:numId w:val="1"/>
        </w:numPr>
        <w:rPr>
          <w:rFonts w:asciiTheme="minorHAnsi" w:hAnsiTheme="minorHAnsi"/>
          <w:sz w:val="24"/>
          <w:szCs w:val="24"/>
        </w:rPr>
      </w:pPr>
      <w:r w:rsidRPr="00956194">
        <w:rPr>
          <w:rFonts w:asciiTheme="minorHAnsi" w:hAnsiTheme="minorHAnsi"/>
          <w:sz w:val="24"/>
          <w:szCs w:val="24"/>
        </w:rPr>
        <w:t xml:space="preserve">Forstlig hugst på 55.000 hektar af Naturstyrelsens 107.0000 ha. skovareal stoppes frem mod 2020. 25.000 ha udpeges som urørt skov, og 30.000 ha som biodiversitetsskov. I den urørte skov, skal skoven i ordets forstand være urørt af forstlig hugst. I biodiversitetsskoven må der kun skoves af yngre træer op til 30 år som led i naturgenopretning, og for at kompensere for en unaturlig hurtig tilgroning. Der afsættes ekstra 25 mio. årligt til </w:t>
      </w:r>
      <w:r w:rsidR="00901941" w:rsidRPr="00956194">
        <w:rPr>
          <w:rFonts w:asciiTheme="minorHAnsi" w:hAnsiTheme="minorHAnsi"/>
          <w:sz w:val="24"/>
          <w:szCs w:val="24"/>
        </w:rPr>
        <w:t xml:space="preserve">naturgenopretning </w:t>
      </w:r>
      <w:r w:rsidRPr="00956194">
        <w:rPr>
          <w:rFonts w:asciiTheme="minorHAnsi" w:hAnsiTheme="minorHAnsi"/>
          <w:sz w:val="24"/>
          <w:szCs w:val="24"/>
        </w:rPr>
        <w:t>samt udsætning af dyr. Den ændre drift har ikke til hensigt at reducere medarbejderstaben, og der afsættes derfor 2 mio. årligt til omskoling af medarbejder, så staben klædes på til deres nye rolle som naturgenopretter og formidlere. Der må ikke ske hugst frem til de 55.000 ha skov er udpeget. Disse skal være udpeget senest 2 år efter planens vedtagelse. I samarbejde med universiteterne, udvikles der en model for udpegning og for hvordan hugst af yngre løv og nål kan håndteres til gavn for biodiversiteten i skovene, og i hvilke områder skovene skal lades helt urørt. På de resterende af statens arealer kan hugst fortsætte i sin nuværende form, dog med den ændring at hugst af bøg og eg over 100 år og andre løvtræer over 50 år samt genplantning af ikke hjemmehørende træarter stoppes helt på</w:t>
      </w:r>
      <w:r w:rsidR="00D361A5" w:rsidRPr="00956194">
        <w:rPr>
          <w:rFonts w:asciiTheme="minorHAnsi" w:hAnsiTheme="minorHAnsi"/>
          <w:sz w:val="24"/>
          <w:szCs w:val="24"/>
        </w:rPr>
        <w:t xml:space="preserve"> statens arealer, </w:t>
      </w:r>
      <w:r w:rsidRPr="00956194">
        <w:rPr>
          <w:rFonts w:asciiTheme="minorHAnsi" w:hAnsiTheme="minorHAnsi"/>
          <w:sz w:val="24"/>
          <w:szCs w:val="24"/>
        </w:rPr>
        <w:t>og andre offentligt ejede arealer.</w:t>
      </w:r>
      <w:r w:rsidRPr="00956194">
        <w:rPr>
          <w:rFonts w:asciiTheme="minorHAnsi" w:hAnsiTheme="minorHAnsi"/>
          <w:sz w:val="24"/>
          <w:szCs w:val="24"/>
        </w:rPr>
        <w:br/>
      </w:r>
    </w:p>
    <w:p w14:paraId="65605312" w14:textId="77777777" w:rsidR="00824C86" w:rsidRPr="00956194" w:rsidRDefault="00824C86" w:rsidP="00824C86">
      <w:pPr>
        <w:pStyle w:val="Standard"/>
        <w:numPr>
          <w:ilvl w:val="0"/>
          <w:numId w:val="1"/>
        </w:numPr>
        <w:rPr>
          <w:rFonts w:asciiTheme="minorHAnsi" w:hAnsiTheme="minorHAnsi"/>
          <w:sz w:val="24"/>
          <w:szCs w:val="24"/>
        </w:rPr>
      </w:pPr>
      <w:r w:rsidRPr="00956194">
        <w:rPr>
          <w:rFonts w:asciiTheme="minorHAnsi" w:hAnsiTheme="minorHAnsi"/>
          <w:sz w:val="24"/>
          <w:szCs w:val="24"/>
        </w:rPr>
        <w:t xml:space="preserve">Alle private og offentlige skove og kratbevoksede arealer som i dag ikke er omfattet af fredskovsbeskyttelsen, omfattes af </w:t>
      </w:r>
      <w:r w:rsidR="00D361A5" w:rsidRPr="00956194">
        <w:rPr>
          <w:rFonts w:asciiTheme="minorHAnsi" w:hAnsiTheme="minorHAnsi"/>
          <w:sz w:val="24"/>
          <w:szCs w:val="24"/>
        </w:rPr>
        <w:t>en beskyttelse</w:t>
      </w:r>
      <w:r w:rsidRPr="00956194">
        <w:rPr>
          <w:rFonts w:asciiTheme="minorHAnsi" w:hAnsiTheme="minorHAnsi"/>
          <w:sz w:val="24"/>
          <w:szCs w:val="24"/>
        </w:rPr>
        <w:t>, med krav om at deres tilstand ikke må ændres. Hvor der i dag er løvskov eller krat, må der ikke afdrives og plantes ikke hjemmehørende sorter. Juletræer, pyntegrønt, samt energiplantager er ikke omfatte af beskyttelsen.</w:t>
      </w:r>
      <w:r w:rsidR="00C44E7A" w:rsidRPr="00956194">
        <w:rPr>
          <w:rFonts w:asciiTheme="minorHAnsi" w:hAnsiTheme="minorHAnsi"/>
          <w:sz w:val="24"/>
          <w:szCs w:val="24"/>
        </w:rPr>
        <w:t xml:space="preserve"> </w:t>
      </w:r>
      <w:r w:rsidRPr="00956194">
        <w:rPr>
          <w:rFonts w:asciiTheme="minorHAnsi" w:hAnsiTheme="minorHAnsi"/>
          <w:sz w:val="24"/>
          <w:szCs w:val="24"/>
        </w:rPr>
        <w:t>For at det bliver muligt for myndighederne at sikre særligt værdifulde biotoper, afsættes der 25 mio. til årlig kompensation, hvor lodsejere lider et tab som følge af at hugst helt skal ophø</w:t>
      </w:r>
      <w:r w:rsidR="00D361A5" w:rsidRPr="00956194">
        <w:rPr>
          <w:rFonts w:asciiTheme="minorHAnsi" w:hAnsiTheme="minorHAnsi"/>
          <w:sz w:val="24"/>
          <w:szCs w:val="24"/>
        </w:rPr>
        <w:t>re.</w:t>
      </w:r>
      <w:r w:rsidRPr="00956194">
        <w:rPr>
          <w:rFonts w:asciiTheme="minorHAnsi" w:hAnsiTheme="minorHAnsi"/>
          <w:sz w:val="24"/>
          <w:szCs w:val="24"/>
        </w:rPr>
        <w:t xml:space="preserve"> Kommunerne og Naturstyrelsen forpligtes via lovgivning til aktivt at eftersøge og indberette artsrige lokaliteter til et centralt register, med faglig bistand af universiteterne. Der afsættes</w:t>
      </w:r>
      <w:r w:rsidRPr="00956194">
        <w:rPr>
          <w:rFonts w:asciiTheme="minorHAnsi" w:hAnsiTheme="minorHAnsi"/>
          <w:sz w:val="24"/>
          <w:szCs w:val="24"/>
          <w:lang w:val="de-DE"/>
        </w:rPr>
        <w:t xml:space="preserve"> </w:t>
      </w:r>
      <w:r w:rsidRPr="00956194">
        <w:rPr>
          <w:rFonts w:asciiTheme="minorHAnsi" w:hAnsiTheme="minorHAnsi"/>
          <w:sz w:val="24"/>
          <w:szCs w:val="24"/>
        </w:rPr>
        <w:t>5 mio. årligt i fem år, hvorefter behovet revurderes. Ejerforhold ændres ikke.</w:t>
      </w:r>
      <w:r w:rsidRPr="00956194">
        <w:rPr>
          <w:rFonts w:asciiTheme="minorHAnsi" w:hAnsiTheme="minorHAnsi"/>
          <w:sz w:val="24"/>
          <w:szCs w:val="24"/>
        </w:rPr>
        <w:br/>
      </w:r>
    </w:p>
    <w:p w14:paraId="3B5FCD01" w14:textId="04713919" w:rsidR="00824C86" w:rsidRPr="00956194" w:rsidRDefault="00824C86" w:rsidP="009018E9">
      <w:pPr>
        <w:pStyle w:val="Standard"/>
        <w:numPr>
          <w:ilvl w:val="0"/>
          <w:numId w:val="1"/>
        </w:numPr>
        <w:rPr>
          <w:rFonts w:asciiTheme="minorHAnsi" w:hAnsiTheme="minorHAnsi"/>
          <w:sz w:val="24"/>
          <w:szCs w:val="24"/>
        </w:rPr>
      </w:pPr>
      <w:r w:rsidRPr="00956194">
        <w:rPr>
          <w:rFonts w:asciiTheme="minorHAnsi" w:hAnsiTheme="minorHAnsi"/>
          <w:sz w:val="24"/>
          <w:szCs w:val="24"/>
        </w:rPr>
        <w:t>Der afsættes 175 mio. årligt til private skovejere, som frivilligt ønsker at få tinglyst fredskovarealer som naturskov, hvor der kun må finde fældning af træer sted, hvis det fr</w:t>
      </w:r>
      <w:r w:rsidR="00C44E7A" w:rsidRPr="00956194">
        <w:rPr>
          <w:rFonts w:asciiTheme="minorHAnsi" w:hAnsiTheme="minorHAnsi"/>
          <w:sz w:val="24"/>
          <w:szCs w:val="24"/>
        </w:rPr>
        <w:t>emmer skovenes biodiversitet. (</w:t>
      </w:r>
      <w:r w:rsidRPr="00956194">
        <w:rPr>
          <w:rFonts w:asciiTheme="minorHAnsi" w:hAnsiTheme="minorHAnsi"/>
          <w:sz w:val="24"/>
          <w:szCs w:val="24"/>
        </w:rPr>
        <w:t xml:space="preserve">herefter kaldet privat naturskov) Der gives et engangsbeløb pr. hektar ved indgåelse af aftalen. Beløbet er skattefrit. </w:t>
      </w:r>
      <w:r w:rsidR="00593DB2" w:rsidRPr="00956194">
        <w:rPr>
          <w:rFonts w:asciiTheme="minorHAnsi" w:hAnsiTheme="minorHAnsi"/>
          <w:sz w:val="24"/>
          <w:szCs w:val="24"/>
        </w:rPr>
        <w:t xml:space="preserve">Så vidt som muligt, ændres der ikke på ejerforhold, med mindre det har væsentlig betydning for at sikre biodiversiteten. </w:t>
      </w:r>
      <w:r w:rsidRPr="00956194">
        <w:rPr>
          <w:rFonts w:asciiTheme="minorHAnsi" w:hAnsiTheme="minorHAnsi"/>
          <w:sz w:val="24"/>
          <w:szCs w:val="24"/>
        </w:rPr>
        <w:t xml:space="preserve"> Beløb i størrelsen 25.000 - 30.000 pr. hektar vil være i tråd med nuværende ordning om urørt skov. </w:t>
      </w:r>
      <w:r w:rsidR="00956194">
        <w:rPr>
          <w:rFonts w:asciiTheme="minorHAnsi" w:hAnsiTheme="minorHAnsi"/>
          <w:sz w:val="24"/>
          <w:szCs w:val="24"/>
        </w:rPr>
        <w:t>Der udarbejdes vilkår for, hvilken type træer der må fældes og hvordan der naturgenoprettes.</w:t>
      </w:r>
      <w:r w:rsidR="00E02482" w:rsidRPr="00956194">
        <w:rPr>
          <w:rFonts w:asciiTheme="minorHAnsi" w:hAnsiTheme="minorHAnsi"/>
          <w:sz w:val="24"/>
          <w:szCs w:val="24"/>
        </w:rPr>
        <w:br/>
      </w:r>
      <w:r w:rsidR="00E02482" w:rsidRPr="00956194">
        <w:rPr>
          <w:rFonts w:asciiTheme="minorHAnsi" w:hAnsiTheme="minorHAnsi"/>
          <w:sz w:val="24"/>
          <w:szCs w:val="24"/>
        </w:rPr>
        <w:br/>
      </w:r>
      <w:r w:rsidRPr="00956194">
        <w:rPr>
          <w:rFonts w:asciiTheme="minorHAnsi" w:hAnsiTheme="minorHAnsi"/>
          <w:sz w:val="24"/>
          <w:szCs w:val="24"/>
        </w:rPr>
        <w:t>Det vil årligt kunne sikre ca.</w:t>
      </w:r>
      <w:r w:rsidR="00593DB2" w:rsidRPr="00956194">
        <w:rPr>
          <w:rFonts w:asciiTheme="minorHAnsi" w:hAnsiTheme="minorHAnsi"/>
          <w:sz w:val="24"/>
          <w:szCs w:val="24"/>
        </w:rPr>
        <w:t xml:space="preserve"> 3000 - 5</w:t>
      </w:r>
      <w:r w:rsidR="00D361A5" w:rsidRPr="00956194">
        <w:rPr>
          <w:rFonts w:asciiTheme="minorHAnsi" w:hAnsiTheme="minorHAnsi"/>
          <w:sz w:val="24"/>
          <w:szCs w:val="24"/>
        </w:rPr>
        <w:t>000</w:t>
      </w:r>
      <w:r w:rsidRPr="00956194">
        <w:rPr>
          <w:rFonts w:asciiTheme="minorHAnsi" w:hAnsiTheme="minorHAnsi"/>
          <w:sz w:val="24"/>
          <w:szCs w:val="24"/>
        </w:rPr>
        <w:t xml:space="preserve"> ha. skov beskyttelse. Der udstedes certifikat til lodsejeren. </w:t>
      </w:r>
      <w:r w:rsidRPr="00956194">
        <w:rPr>
          <w:rFonts w:asciiTheme="minorHAnsi" w:hAnsiTheme="minorHAnsi"/>
          <w:sz w:val="24"/>
          <w:szCs w:val="24"/>
        </w:rPr>
        <w:br/>
      </w:r>
    </w:p>
    <w:p w14:paraId="654875AE" w14:textId="1ED41F90" w:rsidR="00824C86" w:rsidRPr="00956194" w:rsidRDefault="00824C86" w:rsidP="00824C86">
      <w:pPr>
        <w:pStyle w:val="Standard"/>
        <w:numPr>
          <w:ilvl w:val="0"/>
          <w:numId w:val="1"/>
        </w:numPr>
        <w:rPr>
          <w:rFonts w:asciiTheme="minorHAnsi" w:hAnsiTheme="minorHAnsi"/>
          <w:sz w:val="24"/>
          <w:szCs w:val="24"/>
        </w:rPr>
      </w:pPr>
      <w:r w:rsidRPr="00956194">
        <w:rPr>
          <w:rFonts w:asciiTheme="minorHAnsi" w:hAnsiTheme="minorHAnsi"/>
          <w:sz w:val="24"/>
          <w:szCs w:val="24"/>
        </w:rPr>
        <w:t>Der afsættes 200 mio. årligt til permanent udtagning</w:t>
      </w:r>
      <w:r w:rsidR="009018E9" w:rsidRPr="00956194">
        <w:rPr>
          <w:rFonts w:asciiTheme="minorHAnsi" w:hAnsiTheme="minorHAnsi"/>
          <w:sz w:val="24"/>
          <w:szCs w:val="24"/>
        </w:rPr>
        <w:t xml:space="preserve"> af landbrugsjord</w:t>
      </w:r>
      <w:r w:rsidR="00956194">
        <w:rPr>
          <w:rFonts w:asciiTheme="minorHAnsi" w:hAnsiTheme="minorHAnsi"/>
          <w:sz w:val="24"/>
          <w:szCs w:val="24"/>
        </w:rPr>
        <w:t xml:space="preserve"> og skov</w:t>
      </w:r>
      <w:r w:rsidR="009018E9" w:rsidRPr="00956194">
        <w:rPr>
          <w:rFonts w:asciiTheme="minorHAnsi" w:hAnsiTheme="minorHAnsi"/>
          <w:sz w:val="24"/>
          <w:szCs w:val="24"/>
        </w:rPr>
        <w:t xml:space="preserve">, </w:t>
      </w:r>
      <w:r w:rsidRPr="00956194">
        <w:rPr>
          <w:rFonts w:asciiTheme="minorHAnsi" w:hAnsiTheme="minorHAnsi"/>
          <w:sz w:val="24"/>
          <w:szCs w:val="24"/>
        </w:rPr>
        <w:t xml:space="preserve">hvor lodsejeren lider et tab, som følge af myndighedskrav om udtagning som ligger udover den almindelige miljøregulering. Det kan eksempelvis være op til §3 og skov med truede eller sjældne arter. </w:t>
      </w:r>
      <w:r w:rsidR="00956194" w:rsidRPr="00956194">
        <w:rPr>
          <w:rFonts w:asciiTheme="minorHAnsi" w:hAnsiTheme="minorHAnsi"/>
          <w:sz w:val="24"/>
          <w:szCs w:val="24"/>
        </w:rPr>
        <w:lastRenderedPageBreak/>
        <w:t>Ersta</w:t>
      </w:r>
      <w:r w:rsidR="00BF6E77">
        <w:rPr>
          <w:rFonts w:asciiTheme="minorHAnsi" w:hAnsiTheme="minorHAnsi"/>
          <w:sz w:val="24"/>
          <w:szCs w:val="24"/>
        </w:rPr>
        <w:t>t</w:t>
      </w:r>
      <w:r w:rsidR="00956194" w:rsidRPr="00956194">
        <w:rPr>
          <w:rFonts w:asciiTheme="minorHAnsi" w:hAnsiTheme="minorHAnsi"/>
          <w:sz w:val="24"/>
          <w:szCs w:val="24"/>
        </w:rPr>
        <w:t>ning</w:t>
      </w:r>
      <w:r w:rsidR="00BF6E77">
        <w:rPr>
          <w:rFonts w:asciiTheme="minorHAnsi" w:hAnsiTheme="minorHAnsi"/>
          <w:sz w:val="24"/>
          <w:szCs w:val="24"/>
        </w:rPr>
        <w:t>en</w:t>
      </w:r>
      <w:r w:rsidR="00956194" w:rsidRPr="00956194">
        <w:rPr>
          <w:rFonts w:asciiTheme="minorHAnsi" w:hAnsiTheme="minorHAnsi"/>
          <w:sz w:val="24"/>
          <w:szCs w:val="24"/>
        </w:rPr>
        <w:t xml:space="preserve"> er sat til ca. 100.000 kr. pr. ha, men kan være højere og lavere.</w:t>
      </w:r>
      <w:r w:rsidR="009018E9" w:rsidRPr="00956194">
        <w:rPr>
          <w:rFonts w:asciiTheme="minorHAnsi" w:hAnsiTheme="minorHAnsi"/>
          <w:sz w:val="24"/>
          <w:szCs w:val="24"/>
        </w:rPr>
        <w:br/>
      </w:r>
      <w:r w:rsidR="009018E9" w:rsidRPr="00956194">
        <w:rPr>
          <w:rFonts w:asciiTheme="minorHAnsi" w:hAnsiTheme="minorHAnsi"/>
          <w:sz w:val="24"/>
          <w:szCs w:val="24"/>
        </w:rPr>
        <w:br/>
        <w:t xml:space="preserve">Det vil årligt række til ca. </w:t>
      </w:r>
      <w:r w:rsidR="00BF6E77">
        <w:rPr>
          <w:rFonts w:asciiTheme="minorHAnsi" w:hAnsiTheme="minorHAnsi"/>
          <w:sz w:val="24"/>
          <w:szCs w:val="24"/>
        </w:rPr>
        <w:t xml:space="preserve"> 1500 - </w:t>
      </w:r>
      <w:r w:rsidR="009018E9" w:rsidRPr="00956194">
        <w:rPr>
          <w:rFonts w:asciiTheme="minorHAnsi" w:hAnsiTheme="minorHAnsi"/>
          <w:sz w:val="24"/>
          <w:szCs w:val="24"/>
        </w:rPr>
        <w:t>2000 ha.</w:t>
      </w:r>
      <w:r w:rsidR="009018E9" w:rsidRPr="00956194">
        <w:rPr>
          <w:rFonts w:asciiTheme="minorHAnsi" w:hAnsiTheme="minorHAnsi"/>
          <w:sz w:val="24"/>
          <w:szCs w:val="24"/>
        </w:rPr>
        <w:br/>
      </w:r>
    </w:p>
    <w:p w14:paraId="27D777A5" w14:textId="5E8B7496" w:rsidR="00824C86" w:rsidRPr="00956194" w:rsidRDefault="00824C86" w:rsidP="00824C86">
      <w:pPr>
        <w:pStyle w:val="Standard"/>
        <w:numPr>
          <w:ilvl w:val="0"/>
          <w:numId w:val="1"/>
        </w:numPr>
        <w:rPr>
          <w:rFonts w:asciiTheme="minorHAnsi" w:hAnsiTheme="minorHAnsi"/>
          <w:sz w:val="24"/>
          <w:szCs w:val="24"/>
        </w:rPr>
      </w:pPr>
      <w:r w:rsidRPr="00956194">
        <w:rPr>
          <w:rFonts w:asciiTheme="minorHAnsi" w:hAnsiTheme="minorHAnsi"/>
          <w:sz w:val="24"/>
          <w:szCs w:val="24"/>
        </w:rPr>
        <w:t>Der afsættes 20</w:t>
      </w:r>
      <w:r w:rsidR="00E02482" w:rsidRPr="00956194">
        <w:rPr>
          <w:rFonts w:asciiTheme="minorHAnsi" w:hAnsiTheme="minorHAnsi"/>
          <w:sz w:val="24"/>
          <w:szCs w:val="24"/>
        </w:rPr>
        <w:t xml:space="preserve">0 mio. til frivillig </w:t>
      </w:r>
      <w:r w:rsidR="00BF6E77">
        <w:rPr>
          <w:rFonts w:asciiTheme="minorHAnsi" w:hAnsiTheme="minorHAnsi"/>
          <w:sz w:val="24"/>
          <w:szCs w:val="24"/>
        </w:rPr>
        <w:t xml:space="preserve">permanent </w:t>
      </w:r>
      <w:r w:rsidR="00E02482" w:rsidRPr="00956194">
        <w:rPr>
          <w:rFonts w:asciiTheme="minorHAnsi" w:hAnsiTheme="minorHAnsi"/>
          <w:sz w:val="24"/>
          <w:szCs w:val="24"/>
        </w:rPr>
        <w:t xml:space="preserve">udtagning. </w:t>
      </w:r>
      <w:r w:rsidRPr="00956194">
        <w:rPr>
          <w:rFonts w:asciiTheme="minorHAnsi" w:hAnsiTheme="minorHAnsi"/>
          <w:sz w:val="24"/>
          <w:szCs w:val="24"/>
        </w:rPr>
        <w:t>Udtagningen fordeles ligeligt på våde og tørre jorde, men altid baseret på en faglig vurdering af udtagningens betydningen for truede arter.</w:t>
      </w:r>
      <w:r w:rsidR="00593DB2" w:rsidRPr="00956194">
        <w:rPr>
          <w:rFonts w:asciiTheme="minorHAnsi" w:hAnsiTheme="minorHAnsi"/>
          <w:sz w:val="24"/>
          <w:szCs w:val="24"/>
        </w:rPr>
        <w:t xml:space="preserve"> Områder med sjældne</w:t>
      </w:r>
      <w:r w:rsidR="00BF6E77">
        <w:rPr>
          <w:rFonts w:asciiTheme="minorHAnsi" w:hAnsiTheme="minorHAnsi"/>
          <w:sz w:val="24"/>
          <w:szCs w:val="24"/>
        </w:rPr>
        <w:t xml:space="preserve"> arter, vil altså stå først for i en prioritering af midlerne.</w:t>
      </w:r>
      <w:r w:rsidR="00593DB2" w:rsidRPr="00956194">
        <w:rPr>
          <w:rFonts w:asciiTheme="minorHAnsi" w:hAnsiTheme="minorHAnsi"/>
          <w:sz w:val="24"/>
          <w:szCs w:val="24"/>
        </w:rPr>
        <w:t xml:space="preserve"> Ejerforhold æ</w:t>
      </w:r>
      <w:r w:rsidR="00956194" w:rsidRPr="00956194">
        <w:rPr>
          <w:rFonts w:asciiTheme="minorHAnsi" w:hAnsiTheme="minorHAnsi"/>
          <w:sz w:val="24"/>
          <w:szCs w:val="24"/>
        </w:rPr>
        <w:t>ndres ikke</w:t>
      </w:r>
      <w:r w:rsidR="00BF6E77">
        <w:rPr>
          <w:rFonts w:asciiTheme="minorHAnsi" w:hAnsiTheme="minorHAnsi"/>
          <w:sz w:val="24"/>
          <w:szCs w:val="24"/>
        </w:rPr>
        <w:t xml:space="preserve">. </w:t>
      </w:r>
      <w:r w:rsidR="00593DB2" w:rsidRPr="00956194">
        <w:rPr>
          <w:rFonts w:asciiTheme="minorHAnsi" w:hAnsiTheme="minorHAnsi"/>
          <w:sz w:val="24"/>
          <w:szCs w:val="24"/>
        </w:rPr>
        <w:t>Såfremt lodsejeren ø</w:t>
      </w:r>
      <w:r w:rsidR="00956194" w:rsidRPr="00956194">
        <w:rPr>
          <w:rFonts w:asciiTheme="minorHAnsi" w:hAnsiTheme="minorHAnsi"/>
          <w:sz w:val="24"/>
          <w:szCs w:val="24"/>
        </w:rPr>
        <w:t>nsker</w:t>
      </w:r>
      <w:r w:rsidR="00593DB2" w:rsidRPr="00956194">
        <w:rPr>
          <w:rFonts w:asciiTheme="minorHAnsi" w:hAnsiTheme="minorHAnsi"/>
          <w:sz w:val="24"/>
          <w:szCs w:val="24"/>
        </w:rPr>
        <w:t xml:space="preserve"> det, bør </w:t>
      </w:r>
      <w:r w:rsidRPr="00956194">
        <w:rPr>
          <w:rFonts w:asciiTheme="minorHAnsi" w:hAnsiTheme="minorHAnsi"/>
          <w:sz w:val="24"/>
          <w:szCs w:val="24"/>
        </w:rPr>
        <w:t>Jordfordeling benyttes. Beløbet pr. hektar sættes på baggrun</w:t>
      </w:r>
      <w:r w:rsidR="00C44E7A" w:rsidRPr="00956194">
        <w:rPr>
          <w:rFonts w:asciiTheme="minorHAnsi" w:hAnsiTheme="minorHAnsi"/>
          <w:sz w:val="24"/>
          <w:szCs w:val="24"/>
        </w:rPr>
        <w:t>d af aktuelle jordpriser, og ud</w:t>
      </w:r>
      <w:r w:rsidRPr="00956194">
        <w:rPr>
          <w:rFonts w:asciiTheme="minorHAnsi" w:hAnsiTheme="minorHAnsi"/>
          <w:sz w:val="24"/>
          <w:szCs w:val="24"/>
        </w:rPr>
        <w:t xml:space="preserve">fra begrænsningens omfang. </w:t>
      </w:r>
      <w:r w:rsidR="00593DB2" w:rsidRPr="00956194">
        <w:rPr>
          <w:rFonts w:asciiTheme="minorHAnsi" w:hAnsiTheme="minorHAnsi"/>
          <w:sz w:val="24"/>
          <w:szCs w:val="24"/>
        </w:rPr>
        <w:t>E</w:t>
      </w:r>
      <w:r w:rsidRPr="00956194">
        <w:rPr>
          <w:rFonts w:asciiTheme="minorHAnsi" w:hAnsiTheme="minorHAnsi"/>
          <w:sz w:val="24"/>
          <w:szCs w:val="24"/>
        </w:rPr>
        <w:t xml:space="preserve">n erstatning på 25.000 - 100.000 kr. pr. </w:t>
      </w:r>
      <w:r w:rsidR="00D361A5" w:rsidRPr="00956194">
        <w:rPr>
          <w:rFonts w:asciiTheme="minorHAnsi" w:hAnsiTheme="minorHAnsi"/>
          <w:sz w:val="24"/>
          <w:szCs w:val="24"/>
        </w:rPr>
        <w:t>h</w:t>
      </w:r>
      <w:r w:rsidR="00956194" w:rsidRPr="00956194">
        <w:rPr>
          <w:rFonts w:asciiTheme="minorHAnsi" w:hAnsiTheme="minorHAnsi"/>
          <w:sz w:val="24"/>
          <w:szCs w:val="24"/>
        </w:rPr>
        <w:t>a</w:t>
      </w:r>
      <w:r w:rsidR="00593DB2" w:rsidRPr="00956194">
        <w:rPr>
          <w:rFonts w:asciiTheme="minorHAnsi" w:hAnsiTheme="minorHAnsi"/>
          <w:sz w:val="24"/>
          <w:szCs w:val="24"/>
        </w:rPr>
        <w:t xml:space="preserve"> vurderes at væ</w:t>
      </w:r>
      <w:r w:rsidR="00956194" w:rsidRPr="00956194">
        <w:rPr>
          <w:rFonts w:asciiTheme="minorHAnsi" w:hAnsiTheme="minorHAnsi"/>
          <w:sz w:val="24"/>
          <w:szCs w:val="24"/>
        </w:rPr>
        <w:t>re tilstrækkelig.</w:t>
      </w:r>
      <w:r w:rsidR="00D361A5" w:rsidRPr="00956194">
        <w:rPr>
          <w:rFonts w:asciiTheme="minorHAnsi" w:hAnsiTheme="minorHAnsi"/>
          <w:sz w:val="24"/>
          <w:szCs w:val="24"/>
        </w:rPr>
        <w:br/>
      </w:r>
      <w:r w:rsidR="00D361A5" w:rsidRPr="00956194">
        <w:rPr>
          <w:rFonts w:asciiTheme="minorHAnsi" w:hAnsiTheme="minorHAnsi"/>
          <w:sz w:val="24"/>
          <w:szCs w:val="24"/>
        </w:rPr>
        <w:br/>
        <w:t xml:space="preserve">Det vil årligt </w:t>
      </w:r>
      <w:r w:rsidR="00BF6E77">
        <w:rPr>
          <w:rFonts w:asciiTheme="minorHAnsi" w:hAnsiTheme="minorHAnsi"/>
          <w:sz w:val="24"/>
          <w:szCs w:val="24"/>
        </w:rPr>
        <w:t>række til</w:t>
      </w:r>
      <w:r w:rsidR="00D361A5" w:rsidRPr="00956194">
        <w:rPr>
          <w:rFonts w:asciiTheme="minorHAnsi" w:hAnsiTheme="minorHAnsi"/>
          <w:sz w:val="24"/>
          <w:szCs w:val="24"/>
        </w:rPr>
        <w:t xml:space="preserve"> ca. </w:t>
      </w:r>
      <w:r w:rsidR="00C44E7A" w:rsidRPr="00956194">
        <w:rPr>
          <w:rFonts w:asciiTheme="minorHAnsi" w:hAnsiTheme="minorHAnsi"/>
          <w:sz w:val="24"/>
          <w:szCs w:val="24"/>
        </w:rPr>
        <w:t>2000 - 5000</w:t>
      </w:r>
      <w:r w:rsidRPr="00956194">
        <w:rPr>
          <w:rFonts w:asciiTheme="minorHAnsi" w:hAnsiTheme="minorHAnsi"/>
          <w:sz w:val="24"/>
          <w:szCs w:val="24"/>
        </w:rPr>
        <w:t xml:space="preserve"> ha</w:t>
      </w:r>
      <w:r w:rsidR="00D361A5" w:rsidRPr="00956194">
        <w:rPr>
          <w:rFonts w:asciiTheme="minorHAnsi" w:hAnsiTheme="minorHAnsi"/>
          <w:sz w:val="24"/>
          <w:szCs w:val="24"/>
        </w:rPr>
        <w:t xml:space="preserve">. </w:t>
      </w:r>
      <w:r w:rsidR="00BF6E77">
        <w:rPr>
          <w:rFonts w:asciiTheme="minorHAnsi" w:hAnsiTheme="minorHAnsi"/>
          <w:sz w:val="24"/>
          <w:szCs w:val="24"/>
        </w:rPr>
        <w:br/>
      </w:r>
    </w:p>
    <w:p w14:paraId="1015A9D8" w14:textId="71A5C8A6" w:rsidR="00824C86" w:rsidRPr="00956194" w:rsidRDefault="00824C86" w:rsidP="00824C86">
      <w:pPr>
        <w:pStyle w:val="Standard"/>
        <w:numPr>
          <w:ilvl w:val="0"/>
          <w:numId w:val="1"/>
        </w:numPr>
        <w:rPr>
          <w:rFonts w:asciiTheme="minorHAnsi" w:hAnsiTheme="minorHAnsi"/>
          <w:sz w:val="24"/>
          <w:szCs w:val="24"/>
        </w:rPr>
      </w:pPr>
      <w:r w:rsidRPr="00956194">
        <w:rPr>
          <w:rFonts w:asciiTheme="minorHAnsi" w:hAnsiTheme="minorHAnsi"/>
          <w:sz w:val="24"/>
          <w:szCs w:val="24"/>
        </w:rPr>
        <w:t>Der tilføres 300 mio. årligt til</w:t>
      </w:r>
      <w:r w:rsidR="00956194" w:rsidRPr="00956194">
        <w:rPr>
          <w:rFonts w:asciiTheme="minorHAnsi" w:hAnsiTheme="minorHAnsi"/>
          <w:sz w:val="24"/>
          <w:szCs w:val="24"/>
          <w:lang w:val="fr-FR"/>
        </w:rPr>
        <w:t xml:space="preserve"> </w:t>
      </w:r>
      <w:r w:rsidRPr="00956194">
        <w:rPr>
          <w:rFonts w:asciiTheme="minorHAnsi" w:hAnsiTheme="minorHAnsi"/>
          <w:sz w:val="24"/>
          <w:szCs w:val="24"/>
          <w:lang w:val="fr-FR"/>
        </w:rPr>
        <w:t>den Danske Naturfond</w:t>
      </w:r>
      <w:r w:rsidRPr="00956194">
        <w:rPr>
          <w:rFonts w:asciiTheme="minorHAnsi" w:hAnsiTheme="minorHAnsi"/>
          <w:sz w:val="24"/>
          <w:szCs w:val="24"/>
        </w:rPr>
        <w:t>. F</w:t>
      </w:r>
      <w:r w:rsidRPr="00956194">
        <w:rPr>
          <w:rFonts w:asciiTheme="minorHAnsi" w:hAnsiTheme="minorHAnsi"/>
          <w:sz w:val="24"/>
          <w:szCs w:val="24"/>
          <w:lang w:val="nl-NL"/>
        </w:rPr>
        <w:t>ondens prim</w:t>
      </w:r>
      <w:r w:rsidRPr="00956194">
        <w:rPr>
          <w:rFonts w:asciiTheme="minorHAnsi" w:hAnsiTheme="minorHAnsi"/>
          <w:sz w:val="24"/>
          <w:szCs w:val="24"/>
        </w:rPr>
        <w:t>æ</w:t>
      </w:r>
      <w:r w:rsidRPr="00956194">
        <w:rPr>
          <w:rFonts w:asciiTheme="minorHAnsi" w:hAnsiTheme="minorHAnsi"/>
          <w:sz w:val="24"/>
          <w:szCs w:val="24"/>
          <w:lang w:val="nl-NL"/>
        </w:rPr>
        <w:t xml:space="preserve">re opgave </w:t>
      </w:r>
      <w:r w:rsidRPr="00956194">
        <w:rPr>
          <w:rFonts w:asciiTheme="minorHAnsi" w:hAnsiTheme="minorHAnsi"/>
          <w:sz w:val="24"/>
          <w:szCs w:val="24"/>
        </w:rPr>
        <w:t xml:space="preserve">bør være, at træder til hvor lovgivningen og anden naturbeskyttende finansiering ikke er tilstrækkelig til at sikre naturen beskyttelse. Opkøb af landbrugsjord og skov, ud fra at fremme biodiversiteten, skabe sammenhæng og styrke arealernes biologiske funktionalitet. </w:t>
      </w:r>
      <w:r w:rsidR="00956194" w:rsidRPr="00956194">
        <w:rPr>
          <w:rFonts w:asciiTheme="minorHAnsi" w:hAnsiTheme="minorHAnsi"/>
          <w:sz w:val="24"/>
          <w:szCs w:val="24"/>
        </w:rPr>
        <w:t>Erstaningsbeløb ikke fastsat.</w:t>
      </w:r>
      <w:r w:rsidR="00FB1EDB" w:rsidRPr="00956194">
        <w:rPr>
          <w:rFonts w:asciiTheme="minorHAnsi" w:hAnsiTheme="minorHAnsi"/>
          <w:sz w:val="24"/>
          <w:szCs w:val="24"/>
        </w:rPr>
        <w:br/>
      </w:r>
      <w:r w:rsidR="00FB1EDB" w:rsidRPr="00956194">
        <w:rPr>
          <w:rFonts w:asciiTheme="minorHAnsi" w:hAnsiTheme="minorHAnsi"/>
          <w:sz w:val="24"/>
          <w:szCs w:val="24"/>
        </w:rPr>
        <w:br/>
        <w:t>Det vil årligt kunne sikre ca. 2000 - 5000 ha. skov og lysåben natur genopretning og beskyttelse.</w:t>
      </w:r>
      <w:r w:rsidRPr="00956194">
        <w:rPr>
          <w:rFonts w:asciiTheme="minorHAnsi" w:hAnsiTheme="minorHAnsi"/>
          <w:sz w:val="24"/>
          <w:szCs w:val="24"/>
        </w:rPr>
        <w:br/>
      </w:r>
    </w:p>
    <w:p w14:paraId="2A218016" w14:textId="6C6DF225" w:rsidR="00824C86" w:rsidRPr="00956194" w:rsidRDefault="00824C86" w:rsidP="00824C86">
      <w:pPr>
        <w:pStyle w:val="Standard"/>
        <w:numPr>
          <w:ilvl w:val="0"/>
          <w:numId w:val="1"/>
        </w:numPr>
        <w:rPr>
          <w:rFonts w:asciiTheme="minorHAnsi" w:hAnsiTheme="minorHAnsi"/>
          <w:sz w:val="24"/>
          <w:szCs w:val="24"/>
        </w:rPr>
      </w:pPr>
      <w:r w:rsidRPr="00956194">
        <w:rPr>
          <w:rFonts w:asciiTheme="minorHAnsi" w:hAnsiTheme="minorHAnsi"/>
          <w:sz w:val="24"/>
          <w:szCs w:val="24"/>
        </w:rPr>
        <w:t xml:space="preserve">Der afsættes 50 mio. årligt til etablering af store hegnede områder, med henblik på udsætning af store græsserer, eksempelvis europæisk bison og robuste hesteracer. 2 mio. øremærkes til en årlig monitering af arealernes naturudvikling. </w:t>
      </w:r>
      <w:r w:rsidR="00956194" w:rsidRPr="00956194">
        <w:rPr>
          <w:rFonts w:asciiTheme="minorHAnsi" w:hAnsiTheme="minorHAnsi"/>
          <w:sz w:val="24"/>
          <w:szCs w:val="24"/>
        </w:rPr>
        <w:br/>
      </w:r>
      <w:r w:rsidR="00FB1EDB" w:rsidRPr="00956194">
        <w:rPr>
          <w:rFonts w:asciiTheme="minorHAnsi" w:hAnsiTheme="minorHAnsi"/>
          <w:sz w:val="24"/>
          <w:szCs w:val="24"/>
        </w:rPr>
        <w:br/>
      </w:r>
      <w:r w:rsidR="00901941" w:rsidRPr="00956194">
        <w:rPr>
          <w:rFonts w:asciiTheme="minorHAnsi" w:hAnsiTheme="minorHAnsi"/>
          <w:sz w:val="24"/>
          <w:szCs w:val="24"/>
        </w:rPr>
        <w:t xml:space="preserve">Det er ikke muligt at sætte areal på. </w:t>
      </w:r>
      <w:r w:rsidRPr="00956194">
        <w:rPr>
          <w:rFonts w:asciiTheme="minorHAnsi" w:hAnsiTheme="minorHAnsi"/>
          <w:sz w:val="24"/>
          <w:szCs w:val="24"/>
        </w:rPr>
        <w:br/>
      </w:r>
    </w:p>
    <w:p w14:paraId="623BA3CE" w14:textId="77777777" w:rsidR="00824C86" w:rsidRPr="00956194" w:rsidRDefault="00824C86" w:rsidP="00824C86">
      <w:pPr>
        <w:pStyle w:val="Standard"/>
        <w:numPr>
          <w:ilvl w:val="0"/>
          <w:numId w:val="1"/>
        </w:numPr>
        <w:rPr>
          <w:rFonts w:asciiTheme="minorHAnsi" w:hAnsiTheme="minorHAnsi"/>
          <w:sz w:val="24"/>
          <w:szCs w:val="24"/>
        </w:rPr>
      </w:pPr>
      <w:r w:rsidRPr="00956194">
        <w:rPr>
          <w:rFonts w:asciiTheme="minorHAnsi" w:hAnsiTheme="minorHAnsi"/>
          <w:sz w:val="24"/>
          <w:szCs w:val="24"/>
        </w:rPr>
        <w:t xml:space="preserve">§3 arealer og urørt skov fritages for </w:t>
      </w:r>
      <w:r w:rsidR="00FB1EDB" w:rsidRPr="00956194">
        <w:rPr>
          <w:rFonts w:asciiTheme="minorHAnsi" w:hAnsiTheme="minorHAnsi"/>
          <w:sz w:val="24"/>
          <w:szCs w:val="24"/>
        </w:rPr>
        <w:t>beskatning</w:t>
      </w:r>
      <w:r w:rsidRPr="00956194">
        <w:rPr>
          <w:rFonts w:asciiTheme="minorHAnsi" w:hAnsiTheme="minorHAnsi"/>
          <w:sz w:val="24"/>
          <w:szCs w:val="24"/>
        </w:rPr>
        <w:t>. Anslå</w:t>
      </w:r>
      <w:r w:rsidR="00FB1EDB" w:rsidRPr="00956194">
        <w:rPr>
          <w:rFonts w:asciiTheme="minorHAnsi" w:hAnsiTheme="minorHAnsi"/>
          <w:sz w:val="24"/>
          <w:szCs w:val="24"/>
        </w:rPr>
        <w:t>et 2</w:t>
      </w:r>
      <w:r w:rsidRPr="00956194">
        <w:rPr>
          <w:rFonts w:asciiTheme="minorHAnsi" w:hAnsiTheme="minorHAnsi"/>
          <w:sz w:val="24"/>
          <w:szCs w:val="24"/>
        </w:rPr>
        <w:t>00 mio.</w:t>
      </w:r>
      <w:r w:rsidRPr="00956194">
        <w:rPr>
          <w:rFonts w:asciiTheme="minorHAnsi" w:hAnsiTheme="minorHAnsi"/>
          <w:sz w:val="24"/>
          <w:szCs w:val="24"/>
        </w:rPr>
        <w:br/>
      </w:r>
    </w:p>
    <w:p w14:paraId="589B5D5F" w14:textId="77777777" w:rsidR="00956194" w:rsidRDefault="00824C86" w:rsidP="00C73B67">
      <w:pPr>
        <w:pStyle w:val="Standard"/>
        <w:numPr>
          <w:ilvl w:val="0"/>
          <w:numId w:val="1"/>
        </w:numPr>
        <w:rPr>
          <w:rFonts w:asciiTheme="minorHAnsi" w:hAnsiTheme="minorHAnsi"/>
          <w:sz w:val="24"/>
          <w:szCs w:val="24"/>
        </w:rPr>
      </w:pPr>
      <w:r w:rsidRPr="00956194">
        <w:rPr>
          <w:rFonts w:asciiTheme="minorHAnsi" w:hAnsiTheme="minorHAnsi"/>
          <w:sz w:val="24"/>
          <w:szCs w:val="24"/>
        </w:rPr>
        <w:t xml:space="preserve">Der afsættes 7 mio. til en årlig afrapportering af naturens tilstand, og hvordan </w:t>
      </w:r>
      <w:r w:rsidR="00901941" w:rsidRPr="00956194">
        <w:rPr>
          <w:rFonts w:asciiTheme="minorHAnsi" w:hAnsiTheme="minorHAnsi"/>
          <w:sz w:val="24"/>
          <w:szCs w:val="24"/>
        </w:rPr>
        <w:t>naturskatten</w:t>
      </w:r>
      <w:r w:rsidR="00FB1EDB" w:rsidRPr="00956194">
        <w:rPr>
          <w:rFonts w:asciiTheme="minorHAnsi" w:hAnsiTheme="minorHAnsi"/>
          <w:sz w:val="24"/>
          <w:szCs w:val="24"/>
        </w:rPr>
        <w:t xml:space="preserve"> </w:t>
      </w:r>
      <w:r w:rsidR="00901941" w:rsidRPr="00956194">
        <w:rPr>
          <w:rFonts w:asciiTheme="minorHAnsi" w:hAnsiTheme="minorHAnsi"/>
          <w:sz w:val="24"/>
          <w:szCs w:val="24"/>
        </w:rPr>
        <w:t xml:space="preserve">er brugt. </w:t>
      </w:r>
      <w:r w:rsidRPr="00956194">
        <w:rPr>
          <w:rFonts w:asciiTheme="minorHAnsi" w:hAnsiTheme="minorHAnsi"/>
          <w:sz w:val="24"/>
          <w:szCs w:val="24"/>
        </w:rPr>
        <w:t>Aarhus og Københavns universitet fortager afrapporteringerne i samarbejde. Der etableres en hjemmeside hvor afrapporteringen er tilgængelig, evt. også til annoncering af afrapporteringen i landsdækkende medier, så det er tydeligt, hvad skatteyderne har fået for pengene.</w:t>
      </w:r>
      <w:r w:rsidRPr="00956194">
        <w:rPr>
          <w:rFonts w:asciiTheme="minorHAnsi" w:hAnsiTheme="minorHAnsi"/>
          <w:sz w:val="24"/>
          <w:szCs w:val="24"/>
        </w:rPr>
        <w:br/>
      </w:r>
      <w:r w:rsidR="00956194">
        <w:rPr>
          <w:rFonts w:asciiTheme="minorHAnsi" w:hAnsiTheme="minorHAnsi"/>
          <w:sz w:val="24"/>
          <w:szCs w:val="24"/>
        </w:rPr>
        <w:br/>
      </w:r>
      <w:r w:rsidR="00956194">
        <w:rPr>
          <w:rFonts w:asciiTheme="minorHAnsi" w:hAnsiTheme="minorHAnsi"/>
          <w:sz w:val="24"/>
          <w:szCs w:val="24"/>
        </w:rPr>
        <w:br/>
      </w:r>
    </w:p>
    <w:p w14:paraId="2ED4DDDF" w14:textId="352E1382" w:rsidR="00C73B67" w:rsidRPr="00956194" w:rsidRDefault="00824C86" w:rsidP="00C73B67">
      <w:pPr>
        <w:pStyle w:val="Standard"/>
        <w:numPr>
          <w:ilvl w:val="0"/>
          <w:numId w:val="1"/>
        </w:numPr>
        <w:rPr>
          <w:rFonts w:asciiTheme="minorHAnsi" w:hAnsiTheme="minorHAnsi"/>
          <w:sz w:val="24"/>
          <w:szCs w:val="24"/>
        </w:rPr>
      </w:pPr>
      <w:r w:rsidRPr="00956194">
        <w:rPr>
          <w:rFonts w:asciiTheme="minorHAnsi" w:hAnsiTheme="minorHAnsi"/>
          <w:sz w:val="24"/>
          <w:szCs w:val="24"/>
        </w:rPr>
        <w:t xml:space="preserve">Der </w:t>
      </w:r>
      <w:r w:rsidR="00830488" w:rsidRPr="00956194">
        <w:rPr>
          <w:rFonts w:asciiTheme="minorHAnsi" w:hAnsiTheme="minorHAnsi"/>
          <w:sz w:val="24"/>
          <w:szCs w:val="24"/>
        </w:rPr>
        <w:t>afsættes</w:t>
      </w:r>
      <w:r w:rsidRPr="00956194">
        <w:rPr>
          <w:rFonts w:asciiTheme="minorHAnsi" w:hAnsiTheme="minorHAnsi"/>
          <w:sz w:val="24"/>
          <w:szCs w:val="24"/>
        </w:rPr>
        <w:t xml:space="preserve"> 20 mio. til markedsføring af Danmarks natur overfor udenlandske turister.</w:t>
      </w:r>
      <w:r w:rsidR="00830488" w:rsidRPr="00956194">
        <w:rPr>
          <w:rFonts w:asciiTheme="minorHAnsi" w:hAnsiTheme="minorHAnsi"/>
          <w:sz w:val="24"/>
          <w:szCs w:val="24"/>
        </w:rPr>
        <w:br/>
      </w:r>
      <w:r w:rsidR="00830488" w:rsidRPr="00956194">
        <w:rPr>
          <w:rFonts w:asciiTheme="minorHAnsi" w:hAnsiTheme="minorHAnsi"/>
          <w:sz w:val="24"/>
          <w:szCs w:val="24"/>
        </w:rPr>
        <w:br/>
        <w:t xml:space="preserve">Beløben skal tages med forbehold, og er primært tænkt </w:t>
      </w:r>
      <w:r w:rsidR="00815C10">
        <w:rPr>
          <w:rFonts w:asciiTheme="minorHAnsi" w:hAnsiTheme="minorHAnsi"/>
          <w:sz w:val="24"/>
          <w:szCs w:val="24"/>
        </w:rPr>
        <w:t xml:space="preserve">som </w:t>
      </w:r>
      <w:r w:rsidR="00830488" w:rsidRPr="00956194">
        <w:rPr>
          <w:rFonts w:asciiTheme="minorHAnsi" w:hAnsiTheme="minorHAnsi"/>
          <w:sz w:val="24"/>
          <w:szCs w:val="24"/>
        </w:rPr>
        <w:t xml:space="preserve">en inspiration til hvordan </w:t>
      </w:r>
      <w:r w:rsidR="00815C10">
        <w:rPr>
          <w:rFonts w:asciiTheme="minorHAnsi" w:hAnsiTheme="minorHAnsi"/>
          <w:sz w:val="24"/>
          <w:szCs w:val="24"/>
        </w:rPr>
        <w:t xml:space="preserve">insatsen kan fordeles. </w:t>
      </w:r>
      <w:bookmarkStart w:id="0" w:name="_GoBack"/>
      <w:bookmarkEnd w:id="0"/>
      <w:r w:rsidR="00830488" w:rsidRPr="00956194">
        <w:rPr>
          <w:rFonts w:asciiTheme="minorHAnsi" w:hAnsiTheme="minorHAnsi"/>
          <w:sz w:val="24"/>
          <w:szCs w:val="24"/>
        </w:rPr>
        <w:t xml:space="preserve"> </w:t>
      </w:r>
      <w:r w:rsidR="00901941" w:rsidRPr="00956194">
        <w:rPr>
          <w:rFonts w:asciiTheme="minorHAnsi" w:hAnsiTheme="minorHAnsi"/>
          <w:sz w:val="24"/>
          <w:szCs w:val="24"/>
        </w:rPr>
        <w:br/>
      </w:r>
      <w:r w:rsidR="00901941" w:rsidRPr="00956194">
        <w:rPr>
          <w:rFonts w:asciiTheme="minorHAnsi" w:hAnsiTheme="minorHAnsi"/>
          <w:sz w:val="24"/>
          <w:szCs w:val="24"/>
        </w:rPr>
        <w:br/>
      </w:r>
    </w:p>
    <w:p w14:paraId="2C686B4A" w14:textId="034C848B" w:rsidR="00341EC7" w:rsidRDefault="00901941" w:rsidP="00830488">
      <w:pPr>
        <w:pStyle w:val="Standard"/>
        <w:rPr>
          <w:sz w:val="24"/>
          <w:szCs w:val="24"/>
        </w:rPr>
      </w:pPr>
      <w:r>
        <w:rPr>
          <w:sz w:val="24"/>
          <w:szCs w:val="24"/>
        </w:rPr>
        <w:br/>
      </w:r>
      <w:r>
        <w:rPr>
          <w:sz w:val="24"/>
          <w:szCs w:val="24"/>
        </w:rPr>
        <w:br/>
      </w:r>
      <w:r>
        <w:rPr>
          <w:sz w:val="24"/>
          <w:szCs w:val="24"/>
        </w:rPr>
        <w:br/>
      </w:r>
    </w:p>
    <w:p w14:paraId="3CE8ADA1" w14:textId="77777777" w:rsidR="00A82DE7" w:rsidRDefault="00341EC7">
      <w:r>
        <w:br/>
      </w:r>
      <w:r>
        <w:br/>
      </w:r>
    </w:p>
    <w:sectPr w:rsidR="00A82DE7" w:rsidSect="00A82DE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640ED"/>
    <w:multiLevelType w:val="multilevel"/>
    <w:tmpl w:val="051ECA00"/>
    <w:styleLink w:val="Nummereret"/>
    <w:lvl w:ilvl="0">
      <w:start w:val="1"/>
      <w:numFmt w:val="decimal"/>
      <w:lvlText w:val="%1."/>
      <w:lvlJc w:val="left"/>
      <w:pPr>
        <w:tabs>
          <w:tab w:val="num" w:pos="393"/>
        </w:tabs>
        <w:ind w:left="393" w:hanging="393"/>
      </w:pPr>
      <w:rPr>
        <w:position w:val="0"/>
        <w:sz w:val="24"/>
        <w:szCs w:val="24"/>
        <w:rtl w:val="0"/>
      </w:rPr>
    </w:lvl>
    <w:lvl w:ilvl="1">
      <w:start w:val="1"/>
      <w:numFmt w:val="decimal"/>
      <w:lvlText w:val="%2."/>
      <w:lvlJc w:val="left"/>
      <w:pPr>
        <w:tabs>
          <w:tab w:val="num" w:pos="753"/>
        </w:tabs>
        <w:ind w:left="753" w:hanging="393"/>
      </w:pPr>
      <w:rPr>
        <w:position w:val="0"/>
        <w:sz w:val="24"/>
        <w:szCs w:val="24"/>
        <w:rtl w:val="0"/>
      </w:rPr>
    </w:lvl>
    <w:lvl w:ilvl="2">
      <w:start w:val="1"/>
      <w:numFmt w:val="decimal"/>
      <w:lvlText w:val="%3."/>
      <w:lvlJc w:val="left"/>
      <w:pPr>
        <w:tabs>
          <w:tab w:val="num" w:pos="1113"/>
        </w:tabs>
        <w:ind w:left="1113" w:hanging="393"/>
      </w:pPr>
      <w:rPr>
        <w:position w:val="0"/>
        <w:sz w:val="24"/>
        <w:szCs w:val="24"/>
        <w:rtl w:val="0"/>
      </w:rPr>
    </w:lvl>
    <w:lvl w:ilvl="3">
      <w:start w:val="1"/>
      <w:numFmt w:val="decimal"/>
      <w:lvlText w:val="%4."/>
      <w:lvlJc w:val="left"/>
      <w:pPr>
        <w:tabs>
          <w:tab w:val="num" w:pos="1473"/>
        </w:tabs>
        <w:ind w:left="1473" w:hanging="393"/>
      </w:pPr>
      <w:rPr>
        <w:position w:val="0"/>
        <w:sz w:val="24"/>
        <w:szCs w:val="24"/>
        <w:rtl w:val="0"/>
      </w:rPr>
    </w:lvl>
    <w:lvl w:ilvl="4">
      <w:start w:val="1"/>
      <w:numFmt w:val="decimal"/>
      <w:lvlText w:val="%5."/>
      <w:lvlJc w:val="left"/>
      <w:pPr>
        <w:tabs>
          <w:tab w:val="num" w:pos="1833"/>
        </w:tabs>
        <w:ind w:left="1833" w:hanging="393"/>
      </w:pPr>
      <w:rPr>
        <w:position w:val="0"/>
        <w:sz w:val="24"/>
        <w:szCs w:val="24"/>
        <w:rtl w:val="0"/>
      </w:rPr>
    </w:lvl>
    <w:lvl w:ilvl="5">
      <w:start w:val="1"/>
      <w:numFmt w:val="decimal"/>
      <w:lvlText w:val="%6."/>
      <w:lvlJc w:val="left"/>
      <w:pPr>
        <w:tabs>
          <w:tab w:val="num" w:pos="2193"/>
        </w:tabs>
        <w:ind w:left="2193" w:hanging="393"/>
      </w:pPr>
      <w:rPr>
        <w:position w:val="0"/>
        <w:sz w:val="24"/>
        <w:szCs w:val="24"/>
        <w:rtl w:val="0"/>
      </w:rPr>
    </w:lvl>
    <w:lvl w:ilvl="6">
      <w:start w:val="1"/>
      <w:numFmt w:val="decimal"/>
      <w:lvlText w:val="%7."/>
      <w:lvlJc w:val="left"/>
      <w:pPr>
        <w:tabs>
          <w:tab w:val="num" w:pos="2553"/>
        </w:tabs>
        <w:ind w:left="2553" w:hanging="393"/>
      </w:pPr>
      <w:rPr>
        <w:position w:val="0"/>
        <w:sz w:val="24"/>
        <w:szCs w:val="24"/>
        <w:rtl w:val="0"/>
      </w:rPr>
    </w:lvl>
    <w:lvl w:ilvl="7">
      <w:start w:val="1"/>
      <w:numFmt w:val="decimal"/>
      <w:lvlText w:val="%8."/>
      <w:lvlJc w:val="left"/>
      <w:pPr>
        <w:tabs>
          <w:tab w:val="num" w:pos="2913"/>
        </w:tabs>
        <w:ind w:left="2913" w:hanging="393"/>
      </w:pPr>
      <w:rPr>
        <w:position w:val="0"/>
        <w:sz w:val="24"/>
        <w:szCs w:val="24"/>
        <w:rtl w:val="0"/>
      </w:rPr>
    </w:lvl>
    <w:lvl w:ilvl="8">
      <w:start w:val="1"/>
      <w:numFmt w:val="decimal"/>
      <w:lvlText w:val="%9."/>
      <w:lvlJc w:val="left"/>
      <w:pPr>
        <w:tabs>
          <w:tab w:val="num" w:pos="3273"/>
        </w:tabs>
        <w:ind w:left="3273" w:hanging="393"/>
      </w:pPr>
      <w:rPr>
        <w:position w:val="0"/>
        <w:sz w:val="24"/>
        <w:szCs w:val="24"/>
        <w:rtl w:val="0"/>
      </w:rPr>
    </w:lvl>
  </w:abstractNum>
  <w:abstractNum w:abstractNumId="1">
    <w:nsid w:val="72265F16"/>
    <w:multiLevelType w:val="multilevel"/>
    <w:tmpl w:val="443E8FE2"/>
    <w:lvl w:ilvl="0">
      <w:start w:val="1"/>
      <w:numFmt w:val="decimal"/>
      <w:lvlText w:val="%1."/>
      <w:lvlJc w:val="left"/>
      <w:pPr>
        <w:tabs>
          <w:tab w:val="num" w:pos="393"/>
        </w:tabs>
        <w:ind w:left="393" w:hanging="393"/>
      </w:pPr>
      <w:rPr>
        <w:position w:val="0"/>
        <w:sz w:val="24"/>
        <w:szCs w:val="24"/>
        <w:rtl w:val="0"/>
      </w:rPr>
    </w:lvl>
    <w:lvl w:ilvl="1">
      <w:start w:val="1"/>
      <w:numFmt w:val="decimal"/>
      <w:lvlText w:val="%2."/>
      <w:lvlJc w:val="left"/>
      <w:pPr>
        <w:tabs>
          <w:tab w:val="num" w:pos="753"/>
        </w:tabs>
        <w:ind w:left="753" w:hanging="393"/>
      </w:pPr>
      <w:rPr>
        <w:position w:val="0"/>
        <w:sz w:val="24"/>
        <w:szCs w:val="24"/>
        <w:rtl w:val="0"/>
      </w:rPr>
    </w:lvl>
    <w:lvl w:ilvl="2">
      <w:start w:val="1"/>
      <w:numFmt w:val="decimal"/>
      <w:lvlText w:val="%3."/>
      <w:lvlJc w:val="left"/>
      <w:pPr>
        <w:tabs>
          <w:tab w:val="num" w:pos="1113"/>
        </w:tabs>
        <w:ind w:left="1113" w:hanging="393"/>
      </w:pPr>
      <w:rPr>
        <w:position w:val="0"/>
        <w:sz w:val="24"/>
        <w:szCs w:val="24"/>
        <w:rtl w:val="0"/>
      </w:rPr>
    </w:lvl>
    <w:lvl w:ilvl="3">
      <w:start w:val="1"/>
      <w:numFmt w:val="decimal"/>
      <w:lvlText w:val="%4."/>
      <w:lvlJc w:val="left"/>
      <w:pPr>
        <w:tabs>
          <w:tab w:val="num" w:pos="1473"/>
        </w:tabs>
        <w:ind w:left="1473" w:hanging="393"/>
      </w:pPr>
      <w:rPr>
        <w:position w:val="0"/>
        <w:sz w:val="24"/>
        <w:szCs w:val="24"/>
        <w:rtl w:val="0"/>
      </w:rPr>
    </w:lvl>
    <w:lvl w:ilvl="4">
      <w:start w:val="1"/>
      <w:numFmt w:val="decimal"/>
      <w:lvlText w:val="%5."/>
      <w:lvlJc w:val="left"/>
      <w:pPr>
        <w:tabs>
          <w:tab w:val="num" w:pos="1833"/>
        </w:tabs>
        <w:ind w:left="1833" w:hanging="393"/>
      </w:pPr>
      <w:rPr>
        <w:position w:val="0"/>
        <w:sz w:val="24"/>
        <w:szCs w:val="24"/>
        <w:rtl w:val="0"/>
      </w:rPr>
    </w:lvl>
    <w:lvl w:ilvl="5">
      <w:start w:val="1"/>
      <w:numFmt w:val="decimal"/>
      <w:lvlText w:val="%6."/>
      <w:lvlJc w:val="left"/>
      <w:pPr>
        <w:tabs>
          <w:tab w:val="num" w:pos="2193"/>
        </w:tabs>
        <w:ind w:left="2193" w:hanging="393"/>
      </w:pPr>
      <w:rPr>
        <w:position w:val="0"/>
        <w:sz w:val="24"/>
        <w:szCs w:val="24"/>
        <w:rtl w:val="0"/>
      </w:rPr>
    </w:lvl>
    <w:lvl w:ilvl="6">
      <w:start w:val="1"/>
      <w:numFmt w:val="decimal"/>
      <w:lvlText w:val="%7."/>
      <w:lvlJc w:val="left"/>
      <w:pPr>
        <w:tabs>
          <w:tab w:val="num" w:pos="2553"/>
        </w:tabs>
        <w:ind w:left="2553" w:hanging="393"/>
      </w:pPr>
      <w:rPr>
        <w:position w:val="0"/>
        <w:sz w:val="24"/>
        <w:szCs w:val="24"/>
        <w:rtl w:val="0"/>
      </w:rPr>
    </w:lvl>
    <w:lvl w:ilvl="7">
      <w:start w:val="1"/>
      <w:numFmt w:val="decimal"/>
      <w:lvlText w:val="%8."/>
      <w:lvlJc w:val="left"/>
      <w:pPr>
        <w:tabs>
          <w:tab w:val="num" w:pos="2913"/>
        </w:tabs>
        <w:ind w:left="2913" w:hanging="393"/>
      </w:pPr>
      <w:rPr>
        <w:position w:val="0"/>
        <w:sz w:val="24"/>
        <w:szCs w:val="24"/>
        <w:rtl w:val="0"/>
      </w:rPr>
    </w:lvl>
    <w:lvl w:ilvl="8">
      <w:start w:val="1"/>
      <w:numFmt w:val="decimal"/>
      <w:lvlText w:val="%9."/>
      <w:lvlJc w:val="left"/>
      <w:pPr>
        <w:tabs>
          <w:tab w:val="num" w:pos="3273"/>
        </w:tabs>
        <w:ind w:left="3273" w:hanging="393"/>
      </w:pPr>
      <w:rPr>
        <w:position w:val="0"/>
        <w:sz w:val="24"/>
        <w:szCs w:val="24"/>
        <w:rtl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C7"/>
    <w:rsid w:val="000235D5"/>
    <w:rsid w:val="00062D4A"/>
    <w:rsid w:val="00067544"/>
    <w:rsid w:val="000748B9"/>
    <w:rsid w:val="000E56BE"/>
    <w:rsid w:val="00124C01"/>
    <w:rsid w:val="001813E9"/>
    <w:rsid w:val="001A2B88"/>
    <w:rsid w:val="00273D39"/>
    <w:rsid w:val="00283A9E"/>
    <w:rsid w:val="002A0378"/>
    <w:rsid w:val="002A6052"/>
    <w:rsid w:val="002F7B6F"/>
    <w:rsid w:val="00300850"/>
    <w:rsid w:val="00341EC7"/>
    <w:rsid w:val="00351794"/>
    <w:rsid w:val="003755E9"/>
    <w:rsid w:val="003D7F9F"/>
    <w:rsid w:val="003E1A74"/>
    <w:rsid w:val="004F3424"/>
    <w:rsid w:val="005161AD"/>
    <w:rsid w:val="0053197A"/>
    <w:rsid w:val="00581509"/>
    <w:rsid w:val="00593DB2"/>
    <w:rsid w:val="005A055F"/>
    <w:rsid w:val="005A469A"/>
    <w:rsid w:val="005C1862"/>
    <w:rsid w:val="005E6995"/>
    <w:rsid w:val="0062459D"/>
    <w:rsid w:val="00633C53"/>
    <w:rsid w:val="00640C64"/>
    <w:rsid w:val="006707EF"/>
    <w:rsid w:val="006754E3"/>
    <w:rsid w:val="006B3E20"/>
    <w:rsid w:val="00704B98"/>
    <w:rsid w:val="00704BF7"/>
    <w:rsid w:val="007275AC"/>
    <w:rsid w:val="007A63DA"/>
    <w:rsid w:val="0081482E"/>
    <w:rsid w:val="00815C10"/>
    <w:rsid w:val="00817C0F"/>
    <w:rsid w:val="00824C86"/>
    <w:rsid w:val="00830488"/>
    <w:rsid w:val="0085014B"/>
    <w:rsid w:val="00857EFC"/>
    <w:rsid w:val="00872E4D"/>
    <w:rsid w:val="00885A93"/>
    <w:rsid w:val="008A1122"/>
    <w:rsid w:val="009018E9"/>
    <w:rsid w:val="00901941"/>
    <w:rsid w:val="00911B94"/>
    <w:rsid w:val="00914F3A"/>
    <w:rsid w:val="00923449"/>
    <w:rsid w:val="00956194"/>
    <w:rsid w:val="009B3D63"/>
    <w:rsid w:val="00A05862"/>
    <w:rsid w:val="00A07161"/>
    <w:rsid w:val="00A2091D"/>
    <w:rsid w:val="00A577FC"/>
    <w:rsid w:val="00A82DE7"/>
    <w:rsid w:val="00BB2F8B"/>
    <w:rsid w:val="00BF6E77"/>
    <w:rsid w:val="00C36286"/>
    <w:rsid w:val="00C44E7A"/>
    <w:rsid w:val="00C57FD3"/>
    <w:rsid w:val="00C73B67"/>
    <w:rsid w:val="00C868FA"/>
    <w:rsid w:val="00CD138F"/>
    <w:rsid w:val="00CD69C7"/>
    <w:rsid w:val="00CF58A0"/>
    <w:rsid w:val="00D06EB1"/>
    <w:rsid w:val="00D1442F"/>
    <w:rsid w:val="00D361A5"/>
    <w:rsid w:val="00D372A5"/>
    <w:rsid w:val="00D73756"/>
    <w:rsid w:val="00DC392E"/>
    <w:rsid w:val="00DD718B"/>
    <w:rsid w:val="00E02482"/>
    <w:rsid w:val="00E1786B"/>
    <w:rsid w:val="00E510D6"/>
    <w:rsid w:val="00E965E7"/>
    <w:rsid w:val="00EC3E71"/>
    <w:rsid w:val="00EE58C9"/>
    <w:rsid w:val="00F12CA8"/>
    <w:rsid w:val="00FA1D15"/>
    <w:rsid w:val="00FB1EDB"/>
    <w:rsid w:val="00FB26EF"/>
    <w:rsid w:val="00FD390A"/>
    <w:rsid w:val="00FD7549"/>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DC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Ind w:w="0" w:type="dxa"/>
      <w:tblCellMar>
        <w:top w:w="0" w:type="dxa"/>
        <w:left w:w="108" w:type="dxa"/>
        <w:bottom w:w="0" w:type="dxa"/>
        <w:right w:w="108" w:type="dxa"/>
      </w:tblCellMar>
    </w:tblPr>
  </w:style>
  <w:style w:type="paragraph" w:customStyle="1" w:styleId="Standard">
    <w:name w:val="Standard"/>
    <w:rsid w:val="00341EC7"/>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lang w:eastAsia="da-DK"/>
    </w:rPr>
  </w:style>
  <w:style w:type="numbering" w:customStyle="1" w:styleId="Nummereret">
    <w:name w:val="Nummereret"/>
    <w:rsid w:val="00824C86"/>
    <w:pPr>
      <w:numPr>
        <w:numId w:val="1"/>
      </w:numPr>
    </w:pPr>
  </w:style>
  <w:style w:type="character" w:styleId="Fremhvning">
    <w:name w:val="Emphasis"/>
    <w:basedOn w:val="Standardskrifttypeiafsnit"/>
    <w:uiPriority w:val="20"/>
    <w:qFormat/>
    <w:rsid w:val="001813E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Ind w:w="0" w:type="dxa"/>
      <w:tblCellMar>
        <w:top w:w="0" w:type="dxa"/>
        <w:left w:w="108" w:type="dxa"/>
        <w:bottom w:w="0" w:type="dxa"/>
        <w:right w:w="108" w:type="dxa"/>
      </w:tblCellMar>
    </w:tblPr>
  </w:style>
  <w:style w:type="paragraph" w:customStyle="1" w:styleId="Standard">
    <w:name w:val="Standard"/>
    <w:rsid w:val="00341EC7"/>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lang w:eastAsia="da-DK"/>
    </w:rPr>
  </w:style>
  <w:style w:type="numbering" w:customStyle="1" w:styleId="Nummereret">
    <w:name w:val="Nummereret"/>
    <w:rsid w:val="00824C86"/>
    <w:pPr>
      <w:numPr>
        <w:numId w:val="1"/>
      </w:numPr>
    </w:pPr>
  </w:style>
  <w:style w:type="character" w:styleId="Fremhvning">
    <w:name w:val="Emphasis"/>
    <w:basedOn w:val="Standardskrifttypeiafsnit"/>
    <w:uiPriority w:val="20"/>
    <w:qFormat/>
    <w:rsid w:val="001813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534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743</Words>
  <Characters>4537</Characters>
  <Application>Microsoft Macintosh Word</Application>
  <DocSecurity>0</DocSecurity>
  <Lines>37</Lines>
  <Paragraphs>10</Paragraphs>
  <ScaleCrop>false</ScaleCrop>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iMac</dc:creator>
  <cp:keywords/>
  <dc:description/>
  <cp:lastModifiedBy>Apple iMac</cp:lastModifiedBy>
  <cp:revision>3</cp:revision>
  <dcterms:created xsi:type="dcterms:W3CDTF">2017-05-16T08:41:00Z</dcterms:created>
  <dcterms:modified xsi:type="dcterms:W3CDTF">2017-05-16T08:54:00Z</dcterms:modified>
</cp:coreProperties>
</file>