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A7" w:rsidRDefault="00634E15">
      <w:r>
        <w:rPr>
          <w:noProof/>
          <w:lang w:eastAsia="da-DK"/>
        </w:rPr>
        <w:drawing>
          <wp:inline distT="0" distB="0" distL="0" distR="0" wp14:anchorId="5420FC11" wp14:editId="1072FA8F">
            <wp:extent cx="6115050" cy="91948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7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50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788" w:rsidRPr="00455C43" w:rsidRDefault="009A3F7F" w:rsidP="00455C43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17</w:t>
      </w:r>
      <w:r w:rsidR="006219F5">
        <w:rPr>
          <w:szCs w:val="20"/>
          <w:lang w:val="kl-GL"/>
        </w:rPr>
        <w:t>. februar 2020</w:t>
      </w:r>
    </w:p>
    <w:p w:rsidR="006219F5" w:rsidRDefault="006219F5" w:rsidP="006219F5">
      <w:pPr>
        <w:spacing w:line="360" w:lineRule="auto"/>
        <w:jc w:val="both"/>
      </w:pPr>
      <w:r>
        <w:t xml:space="preserve">I medfør af §37 stk. 1 i Forretningsorden for Inatsisartut fremsætter jeg følgende spørgsmål til </w:t>
      </w:r>
      <w:proofErr w:type="spellStart"/>
      <w:r>
        <w:t>Naalakkersuisut</w:t>
      </w:r>
      <w:proofErr w:type="spellEnd"/>
      <w:r>
        <w:t>.</w:t>
      </w:r>
    </w:p>
    <w:p w:rsidR="006219F5" w:rsidRPr="005F1E8E" w:rsidRDefault="006219F5" w:rsidP="006219F5">
      <w:pPr>
        <w:spacing w:line="360" w:lineRule="auto"/>
        <w:jc w:val="both"/>
        <w:rPr>
          <w:b/>
        </w:rPr>
      </w:pPr>
      <w:r>
        <w:rPr>
          <w:b/>
        </w:rPr>
        <w:t xml:space="preserve">Spørgsmål til </w:t>
      </w:r>
      <w:proofErr w:type="spellStart"/>
      <w:r>
        <w:rPr>
          <w:b/>
        </w:rPr>
        <w:t>Naalakkersuisut</w:t>
      </w:r>
      <w:proofErr w:type="spellEnd"/>
    </w:p>
    <w:p w:rsidR="006219F5" w:rsidRPr="009A3F7F" w:rsidRDefault="006219F5" w:rsidP="006219F5">
      <w:pPr>
        <w:pStyle w:val="Listeafsnit"/>
        <w:numPr>
          <w:ilvl w:val="0"/>
          <w:numId w:val="11"/>
        </w:numPr>
        <w:spacing w:after="160" w:line="360" w:lineRule="auto"/>
        <w:jc w:val="both"/>
        <w:rPr>
          <w:b/>
        </w:rPr>
      </w:pPr>
      <w:r w:rsidRPr="009A3F7F">
        <w:rPr>
          <w:b/>
        </w:rPr>
        <w:t xml:space="preserve">Agter </w:t>
      </w:r>
      <w:proofErr w:type="spellStart"/>
      <w:r w:rsidRPr="009A3F7F">
        <w:rPr>
          <w:b/>
        </w:rPr>
        <w:t>Naalakkersuisut</w:t>
      </w:r>
      <w:proofErr w:type="spellEnd"/>
      <w:r w:rsidRPr="009A3F7F">
        <w:rPr>
          <w:b/>
        </w:rPr>
        <w:t xml:space="preserve"> at udarbejde en bekendtgørelse med hjemmel i </w:t>
      </w:r>
      <w:proofErr w:type="spellStart"/>
      <w:r w:rsidRPr="009A3F7F">
        <w:rPr>
          <w:b/>
          <w:bdr w:val="none" w:sz="0" w:space="0" w:color="auto" w:frame="1"/>
        </w:rPr>
        <w:t>Inatsisartutlov</w:t>
      </w:r>
      <w:proofErr w:type="spellEnd"/>
      <w:r w:rsidRPr="009A3F7F">
        <w:rPr>
          <w:b/>
          <w:bdr w:val="none" w:sz="0" w:space="0" w:color="auto" w:frame="1"/>
        </w:rPr>
        <w:t xml:space="preserve"> nr. 13 af 12. juni 2019 om støtte til</w:t>
      </w:r>
      <w:r w:rsidRPr="009A3F7F">
        <w:rPr>
          <w:b/>
        </w:rPr>
        <w:t xml:space="preserve"> personer med handicap, §76, stk. 2? </w:t>
      </w:r>
    </w:p>
    <w:p w:rsidR="006219F5" w:rsidRPr="009A3F7F" w:rsidRDefault="006219F5" w:rsidP="006219F5">
      <w:pPr>
        <w:pStyle w:val="Listeafsnit"/>
        <w:numPr>
          <w:ilvl w:val="0"/>
          <w:numId w:val="11"/>
        </w:numPr>
        <w:spacing w:after="160" w:line="360" w:lineRule="auto"/>
        <w:jc w:val="both"/>
        <w:rPr>
          <w:b/>
        </w:rPr>
      </w:pPr>
      <w:r w:rsidRPr="009A3F7F">
        <w:rPr>
          <w:b/>
        </w:rPr>
        <w:t xml:space="preserve">Hvornår forventes denne bekendtgørelse eventuelt at blive sat i kraft? </w:t>
      </w:r>
    </w:p>
    <w:p w:rsidR="006219F5" w:rsidRPr="009A3F7F" w:rsidRDefault="006219F5" w:rsidP="006219F5">
      <w:pPr>
        <w:pStyle w:val="Ingenafstand"/>
        <w:numPr>
          <w:ilvl w:val="0"/>
          <w:numId w:val="11"/>
        </w:numPr>
        <w:spacing w:line="360" w:lineRule="auto"/>
        <w:jc w:val="both"/>
        <w:rPr>
          <w:b/>
          <w:bdr w:val="none" w:sz="0" w:space="0" w:color="auto" w:frame="1"/>
        </w:rPr>
      </w:pPr>
      <w:r w:rsidRPr="009A3F7F">
        <w:rPr>
          <w:b/>
          <w:bdr w:val="none" w:sz="0" w:space="0" w:color="auto" w:frame="1"/>
        </w:rPr>
        <w:t xml:space="preserve">Hvilke planer har </w:t>
      </w:r>
      <w:proofErr w:type="spellStart"/>
      <w:r w:rsidRPr="009A3F7F">
        <w:rPr>
          <w:b/>
          <w:bdr w:val="none" w:sz="0" w:space="0" w:color="auto" w:frame="1"/>
        </w:rPr>
        <w:t>Naalakkersuisut</w:t>
      </w:r>
      <w:proofErr w:type="spellEnd"/>
      <w:r w:rsidRPr="009A3F7F">
        <w:rPr>
          <w:b/>
          <w:bdr w:val="none" w:sz="0" w:space="0" w:color="auto" w:frame="1"/>
        </w:rPr>
        <w:t xml:space="preserve"> om at få udbedret de problemer, der er med den digitale centrale venteliste</w:t>
      </w:r>
      <w:r w:rsidRPr="009A3F7F">
        <w:rPr>
          <w:rStyle w:val="Fodnotehenvisning"/>
          <w:b/>
          <w:bdr w:val="none" w:sz="0" w:space="0" w:color="auto" w:frame="1"/>
        </w:rPr>
        <w:footnoteReference w:id="1"/>
      </w:r>
      <w:r w:rsidRPr="009A3F7F">
        <w:rPr>
          <w:b/>
          <w:bdr w:val="none" w:sz="0" w:space="0" w:color="auto" w:frame="1"/>
        </w:rPr>
        <w:t>?</w:t>
      </w:r>
    </w:p>
    <w:p w:rsidR="006219F5" w:rsidRPr="009A3F7F" w:rsidRDefault="006219F5" w:rsidP="006219F5">
      <w:pPr>
        <w:pStyle w:val="Ingenafstand"/>
        <w:numPr>
          <w:ilvl w:val="0"/>
          <w:numId w:val="11"/>
        </w:numPr>
        <w:spacing w:line="360" w:lineRule="auto"/>
        <w:jc w:val="both"/>
        <w:rPr>
          <w:b/>
          <w:bdr w:val="none" w:sz="0" w:space="0" w:color="auto" w:frame="1"/>
        </w:rPr>
      </w:pPr>
      <w:r w:rsidRPr="009A3F7F">
        <w:rPr>
          <w:b/>
        </w:rPr>
        <w:t xml:space="preserve">Hvornår forventer </w:t>
      </w:r>
      <w:proofErr w:type="spellStart"/>
      <w:r w:rsidRPr="009A3F7F">
        <w:rPr>
          <w:b/>
        </w:rPr>
        <w:t>Naalakkersuisut</w:t>
      </w:r>
      <w:proofErr w:type="spellEnd"/>
      <w:r w:rsidRPr="009A3F7F">
        <w:rPr>
          <w:b/>
        </w:rPr>
        <w:t xml:space="preserve"> at have en fungerende løsning, eventuelt i form af et nyt alternativt system, på plads? </w:t>
      </w:r>
    </w:p>
    <w:p w:rsidR="006219F5" w:rsidRDefault="006219F5" w:rsidP="006219F5">
      <w:pPr>
        <w:pStyle w:val="Ingenafstand"/>
        <w:tabs>
          <w:tab w:val="left" w:pos="1528"/>
        </w:tabs>
        <w:spacing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</w:p>
    <w:p w:rsidR="006219F5" w:rsidRDefault="006219F5" w:rsidP="006219F5">
      <w:pPr>
        <w:pStyle w:val="Ingenafstand"/>
        <w:spacing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(Medlem af Inatsisartut Stine Egede, Inuit </w:t>
      </w:r>
      <w:proofErr w:type="spellStart"/>
      <w:r>
        <w:rPr>
          <w:bdr w:val="none" w:sz="0" w:space="0" w:color="auto" w:frame="1"/>
        </w:rPr>
        <w:t>Ataqatigiit</w:t>
      </w:r>
      <w:proofErr w:type="spellEnd"/>
      <w:r>
        <w:rPr>
          <w:bdr w:val="none" w:sz="0" w:space="0" w:color="auto" w:frame="1"/>
        </w:rPr>
        <w:t>)</w:t>
      </w:r>
    </w:p>
    <w:p w:rsidR="006219F5" w:rsidRDefault="006219F5" w:rsidP="006219F5">
      <w:pPr>
        <w:pStyle w:val="Ingenafstand"/>
        <w:spacing w:line="360" w:lineRule="auto"/>
        <w:jc w:val="both"/>
        <w:rPr>
          <w:bdr w:val="none" w:sz="0" w:space="0" w:color="auto" w:frame="1"/>
        </w:rPr>
      </w:pPr>
    </w:p>
    <w:p w:rsidR="006219F5" w:rsidRPr="005F1E8E" w:rsidRDefault="006219F5" w:rsidP="006219F5">
      <w:pPr>
        <w:pStyle w:val="Ingenafstand"/>
        <w:spacing w:line="360" w:lineRule="auto"/>
        <w:jc w:val="both"/>
        <w:rPr>
          <w:b/>
          <w:bdr w:val="none" w:sz="0" w:space="0" w:color="auto" w:frame="1"/>
        </w:rPr>
      </w:pPr>
      <w:r w:rsidRPr="005F1E8E">
        <w:rPr>
          <w:b/>
          <w:bdr w:val="none" w:sz="0" w:space="0" w:color="auto" w:frame="1"/>
        </w:rPr>
        <w:t>Begrundelse:</w:t>
      </w:r>
    </w:p>
    <w:p w:rsidR="006219F5" w:rsidRDefault="006219F5" w:rsidP="006219F5">
      <w:pPr>
        <w:pStyle w:val="Ingenafstand"/>
        <w:spacing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I den nyligt udgivne analyserapport om døgninstitutioner, dokumenteres det, at videns- og datagrundlaget er mangelfuldt for anbringelses- og døgninstitutionsområdet</w:t>
      </w:r>
      <w:r>
        <w:rPr>
          <w:rStyle w:val="Fodnotehenvisning"/>
          <w:bdr w:val="none" w:sz="0" w:space="0" w:color="auto" w:frame="1"/>
        </w:rPr>
        <w:footnoteReference w:id="2"/>
      </w:r>
      <w:r>
        <w:rPr>
          <w:bdr w:val="none" w:sz="0" w:space="0" w:color="auto" w:frame="1"/>
        </w:rPr>
        <w:t xml:space="preserve">. For at vi som samfund kan tage os bedst muligt af vores børn, unge og personer med handicap, er statistik på området helt essentielt. </w:t>
      </w:r>
      <w:proofErr w:type="spellStart"/>
      <w:r>
        <w:rPr>
          <w:bdr w:val="none" w:sz="0" w:space="0" w:color="auto" w:frame="1"/>
        </w:rPr>
        <w:t>Naalakkersuisut</w:t>
      </w:r>
      <w:proofErr w:type="spellEnd"/>
      <w:r>
        <w:rPr>
          <w:bdr w:val="none" w:sz="0" w:space="0" w:color="auto" w:frame="1"/>
        </w:rPr>
        <w:t xml:space="preserve"> har med lov om støtte til personer med handicap</w:t>
      </w:r>
      <w:r>
        <w:rPr>
          <w:rStyle w:val="Fodnotehenvisning"/>
          <w:bdr w:val="none" w:sz="0" w:space="0" w:color="auto" w:frame="1"/>
        </w:rPr>
        <w:footnoteReference w:id="3"/>
      </w:r>
      <w:r>
        <w:rPr>
          <w:bdr w:val="none" w:sz="0" w:space="0" w:color="auto" w:frame="1"/>
        </w:rPr>
        <w:t xml:space="preserve"> blandt andet fået mulighed for at fastsætte regler for dataindsamling på handicapområdet hos kommunerne. Det er i samfundets interesse, at der er overblik over de personer med handicap, således at man blandt andet på lang sigt kan afstemme behovet for pladstyper og -antal</w:t>
      </w:r>
      <w:r>
        <w:rPr>
          <w:rStyle w:val="Fodnotehenvisning"/>
          <w:bdr w:val="none" w:sz="0" w:space="0" w:color="auto" w:frame="1"/>
        </w:rPr>
        <w:footnoteReference w:id="4"/>
      </w:r>
      <w:r>
        <w:rPr>
          <w:bdr w:val="none" w:sz="0" w:space="0" w:color="auto" w:frame="1"/>
        </w:rPr>
        <w:t>.</w:t>
      </w:r>
    </w:p>
    <w:p w:rsidR="006219F5" w:rsidRDefault="006219F5" w:rsidP="006219F5">
      <w:pPr>
        <w:pStyle w:val="Ingenafstand"/>
        <w:spacing w:line="360" w:lineRule="auto"/>
        <w:jc w:val="both"/>
        <w:rPr>
          <w:bdr w:val="none" w:sz="0" w:space="0" w:color="auto" w:frame="1"/>
        </w:rPr>
      </w:pPr>
    </w:p>
    <w:p w:rsidR="006219F5" w:rsidRPr="001531FD" w:rsidRDefault="006219F5" w:rsidP="006219F5">
      <w:pPr>
        <w:pStyle w:val="Ingenafstand"/>
        <w:spacing w:line="360" w:lineRule="auto"/>
        <w:jc w:val="both"/>
      </w:pPr>
      <w:r>
        <w:rPr>
          <w:bdr w:val="none" w:sz="0" w:space="0" w:color="auto" w:frame="1"/>
        </w:rPr>
        <w:t>Jeg ønsker at mine spørgsmål bliver besvare inden for 10 arbejdsdage.</w:t>
      </w:r>
      <w:bookmarkStart w:id="0" w:name="_GoBack"/>
      <w:bookmarkEnd w:id="0"/>
    </w:p>
    <w:sectPr w:rsidR="006219F5" w:rsidRPr="001531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3A" w:rsidRDefault="007C2E3A" w:rsidP="006219F5">
      <w:pPr>
        <w:spacing w:after="0" w:line="240" w:lineRule="auto"/>
      </w:pPr>
      <w:r>
        <w:separator/>
      </w:r>
    </w:p>
  </w:endnote>
  <w:endnote w:type="continuationSeparator" w:id="0">
    <w:p w:rsidR="007C2E3A" w:rsidRDefault="007C2E3A" w:rsidP="0062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3A" w:rsidRDefault="007C2E3A" w:rsidP="006219F5">
      <w:pPr>
        <w:spacing w:after="0" w:line="240" w:lineRule="auto"/>
      </w:pPr>
      <w:r>
        <w:separator/>
      </w:r>
    </w:p>
  </w:footnote>
  <w:footnote w:type="continuationSeparator" w:id="0">
    <w:p w:rsidR="007C2E3A" w:rsidRDefault="007C2E3A" w:rsidP="006219F5">
      <w:pPr>
        <w:spacing w:after="0" w:line="240" w:lineRule="auto"/>
      </w:pPr>
      <w:r>
        <w:continuationSeparator/>
      </w:r>
    </w:p>
  </w:footnote>
  <w:footnote w:id="1">
    <w:p w:rsidR="006219F5" w:rsidRDefault="006219F5" w:rsidP="006219F5">
      <w:pPr>
        <w:pStyle w:val="Fodnotetekst"/>
      </w:pPr>
      <w:r>
        <w:rPr>
          <w:rStyle w:val="Fodnotehenvisning"/>
        </w:rPr>
        <w:footnoteRef/>
      </w:r>
      <w:r>
        <w:t xml:space="preserve"> Døgninstitutionerne, Analyserapport 2019, Socialstyrelsen 2019, side 16</w:t>
      </w:r>
    </w:p>
  </w:footnote>
  <w:footnote w:id="2">
    <w:p w:rsidR="006219F5" w:rsidRDefault="006219F5" w:rsidP="006219F5">
      <w:pPr>
        <w:pStyle w:val="Fodnotetekst"/>
      </w:pPr>
      <w:r>
        <w:rPr>
          <w:rStyle w:val="Fodnotehenvisning"/>
        </w:rPr>
        <w:footnoteRef/>
      </w:r>
      <w:r>
        <w:t xml:space="preserve"> Døgninstitutionerne, Analyserapport 2019, Socialstyrelsen 2019, side 14-16</w:t>
      </w:r>
    </w:p>
  </w:footnote>
  <w:footnote w:id="3">
    <w:p w:rsidR="006219F5" w:rsidRDefault="006219F5" w:rsidP="006219F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Inatsisartutlov</w:t>
      </w:r>
      <w:proofErr w:type="spellEnd"/>
      <w:r>
        <w:t xml:space="preserve"> nr. 13 af 12. juni 2019 om støtte til personer med handicap §76, stk. 2</w:t>
      </w:r>
    </w:p>
  </w:footnote>
  <w:footnote w:id="4">
    <w:p w:rsidR="006219F5" w:rsidRDefault="006219F5" w:rsidP="006219F5">
      <w:pPr>
        <w:pStyle w:val="Fodnotetekst"/>
      </w:pPr>
      <w:r>
        <w:rPr>
          <w:rStyle w:val="Fodnotehenvisning"/>
        </w:rPr>
        <w:footnoteRef/>
      </w:r>
      <w:r>
        <w:t xml:space="preserve"> Døgninstitutionerne, Analyserapport 2019, Socialstyrelsen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88"/>
    <w:multiLevelType w:val="hybridMultilevel"/>
    <w:tmpl w:val="EFFAF4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C1E"/>
    <w:multiLevelType w:val="hybridMultilevel"/>
    <w:tmpl w:val="68F2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85A"/>
    <w:multiLevelType w:val="hybridMultilevel"/>
    <w:tmpl w:val="255E055A"/>
    <w:lvl w:ilvl="0" w:tplc="DFC67350">
      <w:start w:val="15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3" w15:restartNumberingAfterBreak="0">
    <w:nsid w:val="0EE63821"/>
    <w:multiLevelType w:val="hybridMultilevel"/>
    <w:tmpl w:val="898C4E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C58"/>
    <w:multiLevelType w:val="hybridMultilevel"/>
    <w:tmpl w:val="940C133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894"/>
    <w:multiLevelType w:val="hybridMultilevel"/>
    <w:tmpl w:val="83083DAE"/>
    <w:lvl w:ilvl="0" w:tplc="5428E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9262A"/>
    <w:multiLevelType w:val="hybridMultilevel"/>
    <w:tmpl w:val="52D66F0C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1574"/>
    <w:multiLevelType w:val="hybridMultilevel"/>
    <w:tmpl w:val="FEAE21C2"/>
    <w:lvl w:ilvl="0" w:tplc="8C1A2DEC">
      <w:start w:val="1"/>
      <w:numFmt w:val="lowerLetter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9BD6425"/>
    <w:multiLevelType w:val="hybridMultilevel"/>
    <w:tmpl w:val="4D4A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23188"/>
    <w:multiLevelType w:val="hybridMultilevel"/>
    <w:tmpl w:val="167E56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D2EAC"/>
    <w:multiLevelType w:val="hybridMultilevel"/>
    <w:tmpl w:val="2DBAA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5"/>
    <w:rsid w:val="0004683B"/>
    <w:rsid w:val="000C4E0C"/>
    <w:rsid w:val="000D054A"/>
    <w:rsid w:val="000D47D9"/>
    <w:rsid w:val="00133788"/>
    <w:rsid w:val="00163215"/>
    <w:rsid w:val="00170FB6"/>
    <w:rsid w:val="001B7656"/>
    <w:rsid w:val="001E13DE"/>
    <w:rsid w:val="00217915"/>
    <w:rsid w:val="00225460"/>
    <w:rsid w:val="002B75A4"/>
    <w:rsid w:val="00305E3E"/>
    <w:rsid w:val="00312E77"/>
    <w:rsid w:val="004012C1"/>
    <w:rsid w:val="004270FD"/>
    <w:rsid w:val="00455C43"/>
    <w:rsid w:val="00463B91"/>
    <w:rsid w:val="00540BA7"/>
    <w:rsid w:val="00602945"/>
    <w:rsid w:val="006073E5"/>
    <w:rsid w:val="006219F5"/>
    <w:rsid w:val="00634E15"/>
    <w:rsid w:val="00662EFA"/>
    <w:rsid w:val="006A3322"/>
    <w:rsid w:val="006D11DA"/>
    <w:rsid w:val="006D69F1"/>
    <w:rsid w:val="007C2E3A"/>
    <w:rsid w:val="007C3260"/>
    <w:rsid w:val="007F5DF2"/>
    <w:rsid w:val="008541E1"/>
    <w:rsid w:val="00885553"/>
    <w:rsid w:val="008D66F5"/>
    <w:rsid w:val="009A3F7F"/>
    <w:rsid w:val="00AA60AF"/>
    <w:rsid w:val="00B135F0"/>
    <w:rsid w:val="00B305AF"/>
    <w:rsid w:val="00B3772B"/>
    <w:rsid w:val="00B63331"/>
    <w:rsid w:val="00B93CF9"/>
    <w:rsid w:val="00BB5369"/>
    <w:rsid w:val="00BC672E"/>
    <w:rsid w:val="00C5687C"/>
    <w:rsid w:val="00CA11EF"/>
    <w:rsid w:val="00D12DDE"/>
    <w:rsid w:val="00DB025B"/>
    <w:rsid w:val="00DD11E9"/>
    <w:rsid w:val="00DD7EEA"/>
    <w:rsid w:val="00E02602"/>
    <w:rsid w:val="00E75181"/>
    <w:rsid w:val="00EA112C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E5A9-6558-4071-8B72-2286FDC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219F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219F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219F5"/>
    <w:rPr>
      <w:vertAlign w:val="superscript"/>
    </w:rPr>
  </w:style>
  <w:style w:type="paragraph" w:styleId="Ingenafstand">
    <w:name w:val="No Spacing"/>
    <w:uiPriority w:val="1"/>
    <w:qFormat/>
    <w:rsid w:val="0062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Egede</dc:creator>
  <cp:lastModifiedBy>David Lynge Frederiksen</cp:lastModifiedBy>
  <cp:revision>4</cp:revision>
  <dcterms:created xsi:type="dcterms:W3CDTF">2020-02-14T18:40:00Z</dcterms:created>
  <dcterms:modified xsi:type="dcterms:W3CDTF">2020-02-17T14:40:00Z</dcterms:modified>
</cp:coreProperties>
</file>