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8278" w14:textId="77777777" w:rsidR="005A6FBC" w:rsidRPr="00154B17" w:rsidRDefault="00F46CCB" w:rsidP="00154B17">
      <w:pPr>
        <w:spacing w:after="240" w:line="276" w:lineRule="auto"/>
        <w:ind w:left="-284"/>
        <w:rPr>
          <w:sz w:val="24"/>
          <w:lang w:val="kl-GL"/>
        </w:rPr>
      </w:pPr>
      <w:r w:rsidRPr="00154B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D7CD4" wp14:editId="55BA99B2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342900</wp:posOffset>
                </wp:positionV>
                <wp:extent cx="1524000" cy="114300"/>
                <wp:effectExtent l="5715" t="8890" r="3810" b="63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40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E6C41" w14:textId="77777777" w:rsidR="00F46CCB" w:rsidRPr="00EC2025" w:rsidRDefault="00F46CCB" w:rsidP="00F46CCB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2025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>INATSISARTUNI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64D7CD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2pt;margin-top:27pt;width:120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99E6C41" w14:textId="77777777" w:rsidR="00F46CCB" w:rsidRPr="00EC2025" w:rsidRDefault="00F46CCB" w:rsidP="00F46CCB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2025">
                        <w:rPr>
                          <w:rFonts w:ascii="Arial" w:hAnsi="Arial" w:cs="Arial"/>
                          <w:b/>
                          <w:bCs/>
                          <w:color w:val="CC0000"/>
                          <w:sz w:val="22"/>
                          <w:szCs w:val="22"/>
                        </w:rPr>
                        <w:t>INATSISARTUNI</w:t>
                      </w:r>
                    </w:p>
                  </w:txbxContent>
                </v:textbox>
              </v:shape>
            </w:pict>
          </mc:Fallback>
        </mc:AlternateContent>
      </w:r>
      <w:r w:rsidRPr="00154B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A722D8" wp14:editId="10F0A8DD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343275" cy="228600"/>
                <wp:effectExtent l="5715" t="8890" r="3810" b="63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6DB252" w14:textId="77777777" w:rsidR="00F46CCB" w:rsidRPr="002D2521" w:rsidRDefault="00F46CCB" w:rsidP="00F46CCB">
                            <w:pPr>
                              <w:pStyle w:val="NormalWeb"/>
                              <w:jc w:val="center"/>
                            </w:pPr>
                            <w:r w:rsidRPr="002D2521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>INUIT ATAQATIGIIT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A722D8" id="WordArt 4" o:spid="_x0000_s1027" type="#_x0000_t202" style="position:absolute;left:0;text-align:left;margin-left:-12pt;margin-top:0;width:263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606DB252" w14:textId="77777777" w:rsidR="00F46CCB" w:rsidRPr="002D2521" w:rsidRDefault="00F46CCB" w:rsidP="00F46CCB">
                      <w:pPr>
                        <w:pStyle w:val="NormalWeb"/>
                        <w:jc w:val="center"/>
                      </w:pPr>
                      <w:r w:rsidRPr="002D2521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>INUIT ATAQATIGIIT</w:t>
                      </w:r>
                    </w:p>
                  </w:txbxContent>
                </v:textbox>
              </v:shape>
            </w:pict>
          </mc:Fallback>
        </mc:AlternateContent>
      </w:r>
      <w:r w:rsidR="00D37E65" w:rsidRPr="00154B17">
        <w:rPr>
          <w:noProof/>
          <w:sz w:val="24"/>
        </w:rPr>
        <w:drawing>
          <wp:anchor distT="0" distB="0" distL="114300" distR="114300" simplePos="0" relativeHeight="251655680" behindDoc="0" locked="0" layoutInCell="1" allowOverlap="1" wp14:anchorId="7B8AEB71" wp14:editId="1B7740FE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41655" cy="685800"/>
            <wp:effectExtent l="0" t="0" r="0" b="0"/>
            <wp:wrapNone/>
            <wp:docPr id="2" name="Billede 2" descr="LOGO R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Ø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1F822" w14:textId="77777777" w:rsidR="005A6FBC" w:rsidRPr="00154B17" w:rsidRDefault="005A6FBC" w:rsidP="00154B17">
      <w:pPr>
        <w:spacing w:after="240" w:line="276" w:lineRule="auto"/>
        <w:rPr>
          <w:sz w:val="24"/>
          <w:lang w:val="kl-GL"/>
        </w:rPr>
      </w:pPr>
    </w:p>
    <w:p w14:paraId="1C98EF38" w14:textId="419E5302" w:rsidR="00A22127" w:rsidRPr="00154B17" w:rsidRDefault="00540F09" w:rsidP="00154B17">
      <w:pPr>
        <w:spacing w:after="240" w:line="276" w:lineRule="auto"/>
        <w:jc w:val="right"/>
        <w:rPr>
          <w:sz w:val="24"/>
          <w:lang w:val="kl-GL"/>
        </w:rPr>
      </w:pPr>
      <w:r>
        <w:rPr>
          <w:sz w:val="24"/>
          <w:lang w:val="kl-GL"/>
        </w:rPr>
        <w:t>30</w:t>
      </w:r>
      <w:bookmarkStart w:id="0" w:name="_GoBack"/>
      <w:bookmarkEnd w:id="0"/>
      <w:r w:rsidR="00B00FDF" w:rsidRPr="00154B17">
        <w:rPr>
          <w:sz w:val="24"/>
          <w:lang w:val="kl-GL"/>
        </w:rPr>
        <w:t>.</w:t>
      </w:r>
      <w:r w:rsidR="00154B17">
        <w:rPr>
          <w:sz w:val="24"/>
          <w:lang w:val="kl-GL"/>
        </w:rPr>
        <w:t xml:space="preserve"> </w:t>
      </w:r>
      <w:r w:rsidR="00B00FDF" w:rsidRPr="00154B17">
        <w:rPr>
          <w:sz w:val="24"/>
          <w:lang w:val="kl-GL"/>
        </w:rPr>
        <w:t>juni</w:t>
      </w:r>
      <w:r w:rsidR="00FC46D0" w:rsidRPr="00154B17">
        <w:rPr>
          <w:sz w:val="24"/>
          <w:lang w:val="kl-GL"/>
        </w:rPr>
        <w:t xml:space="preserve"> 2020</w:t>
      </w:r>
    </w:p>
    <w:p w14:paraId="321DFA08" w14:textId="354EDB36" w:rsidR="00B00FDF" w:rsidRPr="009E510C" w:rsidRDefault="00D37E65" w:rsidP="00154B17">
      <w:pPr>
        <w:pStyle w:val="Almindeligtekst"/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  <w:r w:rsidRPr="009E510C">
        <w:rPr>
          <w:rFonts w:ascii="Verdana" w:hAnsi="Verdana" w:cs="Arial"/>
          <w:sz w:val="24"/>
          <w:szCs w:val="24"/>
        </w:rPr>
        <w:t>I</w:t>
      </w:r>
      <w:r w:rsidR="009E510C" w:rsidRPr="009E510C">
        <w:rPr>
          <w:rFonts w:ascii="Verdana" w:hAnsi="Verdana" w:cs="Arial"/>
          <w:sz w:val="24"/>
          <w:szCs w:val="24"/>
        </w:rPr>
        <w:t xml:space="preserve"> henhold til § 37, stk. 1 i Forretning</w:t>
      </w:r>
      <w:r w:rsidR="009E510C">
        <w:rPr>
          <w:rFonts w:ascii="Verdana" w:hAnsi="Verdana" w:cs="Arial"/>
          <w:sz w:val="24"/>
          <w:szCs w:val="24"/>
        </w:rPr>
        <w:t>s</w:t>
      </w:r>
      <w:r w:rsidR="009E510C" w:rsidRPr="009E510C">
        <w:rPr>
          <w:rFonts w:ascii="Verdana" w:hAnsi="Verdana" w:cs="Arial"/>
          <w:sz w:val="24"/>
          <w:szCs w:val="24"/>
        </w:rPr>
        <w:t>ordenen for I</w:t>
      </w:r>
      <w:r w:rsidRPr="009E510C">
        <w:rPr>
          <w:rFonts w:ascii="Verdana" w:hAnsi="Verdana" w:cs="Arial"/>
          <w:sz w:val="24"/>
          <w:szCs w:val="24"/>
        </w:rPr>
        <w:t>natsisartut</w:t>
      </w:r>
      <w:r w:rsidR="009E510C" w:rsidRPr="009E510C">
        <w:rPr>
          <w:rFonts w:ascii="Verdana" w:hAnsi="Verdana" w:cs="Arial"/>
          <w:sz w:val="24"/>
          <w:szCs w:val="24"/>
        </w:rPr>
        <w:t>, fremsætter jeg følgende spørgsmål til Naalakkersuisut</w:t>
      </w:r>
      <w:r w:rsidRPr="009E510C">
        <w:rPr>
          <w:rFonts w:ascii="Verdana" w:hAnsi="Verdana" w:cs="Arial"/>
          <w:sz w:val="24"/>
          <w:szCs w:val="24"/>
        </w:rPr>
        <w:t>:</w:t>
      </w:r>
    </w:p>
    <w:p w14:paraId="12757B93" w14:textId="6BB5A380" w:rsidR="009E510C" w:rsidRPr="009E510C" w:rsidRDefault="009E510C" w:rsidP="00154B17">
      <w:pPr>
        <w:pStyle w:val="Almindeligtekst"/>
        <w:spacing w:after="240" w:line="276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9E510C">
        <w:rPr>
          <w:rFonts w:ascii="Verdana" w:hAnsi="Verdana" w:cs="Arial"/>
          <w:b/>
          <w:bCs/>
          <w:sz w:val="24"/>
          <w:szCs w:val="24"/>
        </w:rPr>
        <w:t>Spørgsmål til Naalakkersuisut:</w:t>
      </w:r>
    </w:p>
    <w:p w14:paraId="430DD1B5" w14:textId="5BE4E7A8" w:rsidR="009C3F96" w:rsidRPr="009E510C" w:rsidRDefault="009E510C" w:rsidP="00154B17">
      <w:pPr>
        <w:pStyle w:val="NormalWeb"/>
        <w:numPr>
          <w:ilvl w:val="0"/>
          <w:numId w:val="14"/>
        </w:numPr>
        <w:spacing w:line="276" w:lineRule="auto"/>
        <w:rPr>
          <w:rFonts w:ascii="Verdana" w:hAnsi="Verdana" w:cs="Tahoma"/>
          <w:b/>
          <w:color w:val="000000"/>
        </w:rPr>
      </w:pPr>
      <w:r w:rsidRPr="009E510C">
        <w:rPr>
          <w:rFonts w:ascii="Verdana" w:hAnsi="Verdana"/>
          <w:b/>
        </w:rPr>
        <w:t>Arbejder Naalakkersuisut stadigvæk med EM2017/47, som er vedtaget af Inatsisartut</w:t>
      </w:r>
      <w:r w:rsidR="00B00FDF" w:rsidRPr="009E510C">
        <w:rPr>
          <w:rFonts w:ascii="Verdana" w:hAnsi="Verdana"/>
          <w:b/>
        </w:rPr>
        <w:t>?</w:t>
      </w:r>
    </w:p>
    <w:p w14:paraId="0432ED91" w14:textId="6E6F4C97" w:rsidR="00B00FDF" w:rsidRPr="009E510C" w:rsidRDefault="009E510C" w:rsidP="00154B17">
      <w:pPr>
        <w:pStyle w:val="NormalWeb"/>
        <w:numPr>
          <w:ilvl w:val="1"/>
          <w:numId w:val="14"/>
        </w:numPr>
        <w:spacing w:line="276" w:lineRule="auto"/>
        <w:rPr>
          <w:rFonts w:ascii="Verdana" w:hAnsi="Verdana" w:cs="Tahoma"/>
          <w:b/>
          <w:color w:val="000000"/>
        </w:rPr>
      </w:pPr>
      <w:r w:rsidRPr="009E510C">
        <w:rPr>
          <w:rFonts w:ascii="Verdana" w:hAnsi="Verdana"/>
          <w:b/>
        </w:rPr>
        <w:t>Hvis ja</w:t>
      </w:r>
      <w:r w:rsidR="00D2156B">
        <w:rPr>
          <w:rFonts w:ascii="Verdana" w:hAnsi="Verdana"/>
          <w:b/>
        </w:rPr>
        <w:t>;</w:t>
      </w:r>
      <w:r w:rsidRPr="009E510C">
        <w:rPr>
          <w:rFonts w:ascii="Verdana" w:hAnsi="Verdana"/>
          <w:b/>
        </w:rPr>
        <w:t xml:space="preserve"> </w:t>
      </w:r>
      <w:r w:rsidR="00D2156B">
        <w:rPr>
          <w:rFonts w:ascii="Verdana" w:hAnsi="Verdana"/>
          <w:b/>
        </w:rPr>
        <w:t>H</w:t>
      </w:r>
      <w:r w:rsidRPr="009E510C">
        <w:rPr>
          <w:rFonts w:ascii="Verdana" w:hAnsi="Verdana"/>
          <w:b/>
        </w:rPr>
        <w:t>vad er status på sagen</w:t>
      </w:r>
      <w:r w:rsidR="006E7E6D" w:rsidRPr="009E510C">
        <w:rPr>
          <w:rFonts w:ascii="Verdana" w:hAnsi="Verdana"/>
          <w:b/>
        </w:rPr>
        <w:t>?</w:t>
      </w:r>
    </w:p>
    <w:p w14:paraId="30D07ADD" w14:textId="79EE5CE0" w:rsidR="006E7E6D" w:rsidRPr="009E510C" w:rsidRDefault="00D2156B" w:rsidP="00D2156B">
      <w:pPr>
        <w:pStyle w:val="NormalWeb"/>
        <w:numPr>
          <w:ilvl w:val="1"/>
          <w:numId w:val="14"/>
        </w:numPr>
        <w:spacing w:after="240" w:line="276" w:lineRule="auto"/>
        <w:rPr>
          <w:rFonts w:ascii="Verdana" w:hAnsi="Verdana" w:cs="Tahoma"/>
          <w:b/>
          <w:color w:val="000000"/>
        </w:rPr>
      </w:pPr>
      <w:r>
        <w:rPr>
          <w:rFonts w:ascii="Verdana" w:hAnsi="Verdana"/>
          <w:b/>
        </w:rPr>
        <w:t>Hvis nej;</w:t>
      </w:r>
      <w:r w:rsidR="009E510C" w:rsidRPr="009E510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H</w:t>
      </w:r>
      <w:r w:rsidR="009E510C" w:rsidRPr="009E510C">
        <w:rPr>
          <w:rFonts w:ascii="Verdana" w:hAnsi="Verdana"/>
          <w:b/>
        </w:rPr>
        <w:t>vad er grunden til det</w:t>
      </w:r>
      <w:r w:rsidR="006E7E6D" w:rsidRPr="009E510C">
        <w:rPr>
          <w:rFonts w:ascii="Verdana" w:hAnsi="Verdana"/>
          <w:b/>
        </w:rPr>
        <w:t>?</w:t>
      </w:r>
    </w:p>
    <w:p w14:paraId="49064A0D" w14:textId="648357B4" w:rsidR="007C678C" w:rsidRPr="009E510C" w:rsidRDefault="009E510C" w:rsidP="00154B17">
      <w:pPr>
        <w:pStyle w:val="NormalWeb"/>
        <w:numPr>
          <w:ilvl w:val="0"/>
          <w:numId w:val="14"/>
        </w:numPr>
        <w:spacing w:after="240" w:line="276" w:lineRule="auto"/>
        <w:rPr>
          <w:rFonts w:ascii="Verdana" w:hAnsi="Verdana" w:cs="Tahoma"/>
          <w:b/>
          <w:color w:val="000000"/>
        </w:rPr>
      </w:pPr>
      <w:r w:rsidRPr="009E510C">
        <w:rPr>
          <w:rFonts w:ascii="Verdana" w:hAnsi="Verdana"/>
          <w:b/>
          <w:color w:val="000000"/>
        </w:rPr>
        <w:t>Har Naalakkersuisut andet at tilfø</w:t>
      </w:r>
      <w:r>
        <w:rPr>
          <w:rFonts w:ascii="Verdana" w:hAnsi="Verdana"/>
          <w:b/>
          <w:color w:val="000000"/>
        </w:rPr>
        <w:t>j</w:t>
      </w:r>
      <w:r w:rsidRPr="009E510C">
        <w:rPr>
          <w:rFonts w:ascii="Verdana" w:hAnsi="Verdana"/>
          <w:b/>
          <w:color w:val="000000"/>
        </w:rPr>
        <w:t>e om dette</w:t>
      </w:r>
      <w:r w:rsidR="009C3F96" w:rsidRPr="009E510C">
        <w:rPr>
          <w:rFonts w:ascii="Verdana" w:hAnsi="Verdana"/>
          <w:b/>
          <w:color w:val="000000"/>
        </w:rPr>
        <w:t>?</w:t>
      </w:r>
    </w:p>
    <w:p w14:paraId="11539F6E" w14:textId="7E6E0251" w:rsidR="00D37E65" w:rsidRPr="009E510C" w:rsidRDefault="00D37E65" w:rsidP="00154B17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 w:cs="Tahoma"/>
          <w:color w:val="000000"/>
        </w:rPr>
        <w:t>(</w:t>
      </w:r>
      <w:r w:rsidR="009E510C" w:rsidRPr="009E510C">
        <w:rPr>
          <w:rFonts w:ascii="Verdana" w:hAnsi="Verdana" w:cs="Tahoma"/>
          <w:color w:val="000000"/>
        </w:rPr>
        <w:t xml:space="preserve">Medlem af Inatsisartut </w:t>
      </w:r>
      <w:r w:rsidR="004441DF" w:rsidRPr="009E510C">
        <w:rPr>
          <w:rFonts w:ascii="Verdana" w:hAnsi="Verdana" w:cs="Tahoma"/>
          <w:color w:val="000000"/>
        </w:rPr>
        <w:t>Peter Olsen</w:t>
      </w:r>
      <w:r w:rsidRPr="009E510C">
        <w:rPr>
          <w:rFonts w:ascii="Verdana" w:hAnsi="Verdana" w:cs="Tahoma"/>
          <w:color w:val="000000"/>
        </w:rPr>
        <w:t>, Inuit Ataqatigiit)</w:t>
      </w:r>
    </w:p>
    <w:p w14:paraId="5017F61C" w14:textId="3AD1E675" w:rsidR="00D37E65" w:rsidRPr="009E510C" w:rsidRDefault="009E510C" w:rsidP="00FF039E">
      <w:pPr>
        <w:pStyle w:val="NormalWeb"/>
        <w:spacing w:line="276" w:lineRule="auto"/>
        <w:rPr>
          <w:rFonts w:ascii="Verdana" w:hAnsi="Verdana" w:cs="Tahoma"/>
          <w:b/>
          <w:color w:val="000000"/>
        </w:rPr>
      </w:pPr>
      <w:r w:rsidRPr="009E510C">
        <w:rPr>
          <w:rFonts w:ascii="Verdana" w:hAnsi="Verdana" w:cs="Tahoma"/>
          <w:b/>
          <w:color w:val="000000"/>
        </w:rPr>
        <w:t>Begrundelse</w:t>
      </w:r>
      <w:r w:rsidR="00154B17" w:rsidRPr="009E510C">
        <w:rPr>
          <w:rFonts w:ascii="Verdana" w:hAnsi="Verdana" w:cs="Tahoma"/>
          <w:b/>
          <w:color w:val="000000"/>
        </w:rPr>
        <w:t>:</w:t>
      </w:r>
    </w:p>
    <w:p w14:paraId="42495E06" w14:textId="6A6BCFB1" w:rsidR="006E7E6D" w:rsidRPr="009E510C" w:rsidRDefault="009E510C" w:rsidP="009E510C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/>
          <w:color w:val="000000"/>
        </w:rPr>
        <w:t xml:space="preserve">Som bekendt vedtog Inatsisartut under efterårssamlingen i 2017 punkt 47. </w:t>
      </w:r>
    </w:p>
    <w:p w14:paraId="13A8DB75" w14:textId="1182B917" w:rsidR="00FF039E" w:rsidRPr="009E510C" w:rsidRDefault="009E510C" w:rsidP="009E510C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 w:cs="Tahoma"/>
          <w:color w:val="000000"/>
        </w:rPr>
        <w:t xml:space="preserve">Når en ny valgperiode starter </w:t>
      </w:r>
      <w:r w:rsidR="00D2156B">
        <w:rPr>
          <w:rFonts w:ascii="Verdana" w:hAnsi="Verdana" w:cs="Tahoma"/>
          <w:color w:val="000000"/>
        </w:rPr>
        <w:t xml:space="preserve">kan </w:t>
      </w:r>
      <w:r w:rsidRPr="009E510C">
        <w:rPr>
          <w:rFonts w:ascii="Verdana" w:hAnsi="Verdana" w:cs="Tahoma"/>
          <w:color w:val="000000"/>
        </w:rPr>
        <w:t xml:space="preserve">det nye </w:t>
      </w:r>
      <w:proofErr w:type="spellStart"/>
      <w:r w:rsidRPr="009E510C">
        <w:rPr>
          <w:rFonts w:ascii="Verdana" w:hAnsi="Verdana" w:cs="Tahoma"/>
          <w:color w:val="000000"/>
        </w:rPr>
        <w:t>Naalakkersuisut</w:t>
      </w:r>
      <w:proofErr w:type="spellEnd"/>
      <w:r w:rsidR="00D2156B">
        <w:rPr>
          <w:rFonts w:ascii="Verdana" w:hAnsi="Verdana" w:cs="Tahoma"/>
          <w:color w:val="000000"/>
        </w:rPr>
        <w:t xml:space="preserve"> vælge at overtage</w:t>
      </w:r>
      <w:r w:rsidRPr="009E510C">
        <w:rPr>
          <w:rFonts w:ascii="Verdana" w:hAnsi="Verdana" w:cs="Tahoma"/>
          <w:color w:val="000000"/>
        </w:rPr>
        <w:t xml:space="preserve"> deres forgængeres sager og de pålæg som de har fået fra Inatsisartut</w:t>
      </w:r>
      <w:r w:rsidR="00FF039E" w:rsidRPr="009E510C">
        <w:rPr>
          <w:rFonts w:ascii="Verdana" w:hAnsi="Verdana" w:cs="Tahoma"/>
          <w:color w:val="000000"/>
        </w:rPr>
        <w:t xml:space="preserve">. </w:t>
      </w:r>
      <w:r w:rsidRPr="009E510C">
        <w:rPr>
          <w:rFonts w:ascii="Verdana" w:hAnsi="Verdana" w:cs="Tahoma"/>
          <w:color w:val="000000"/>
        </w:rPr>
        <w:t xml:space="preserve">Det gælder især </w:t>
      </w:r>
      <w:r w:rsidR="00D2156B">
        <w:rPr>
          <w:rFonts w:ascii="Verdana" w:hAnsi="Verdana" w:cs="Tahoma"/>
          <w:color w:val="000000"/>
        </w:rPr>
        <w:t xml:space="preserve">på </w:t>
      </w:r>
      <w:r w:rsidRPr="009E510C">
        <w:rPr>
          <w:rFonts w:ascii="Verdana" w:hAnsi="Verdana" w:cs="Tahoma"/>
          <w:color w:val="000000"/>
        </w:rPr>
        <w:t xml:space="preserve">de sager som </w:t>
      </w:r>
      <w:r w:rsidR="00D2156B">
        <w:rPr>
          <w:rFonts w:ascii="Verdana" w:hAnsi="Verdana" w:cs="Tahoma"/>
          <w:color w:val="000000"/>
        </w:rPr>
        <w:t>findes</w:t>
      </w:r>
      <w:r w:rsidRPr="009E510C">
        <w:rPr>
          <w:rFonts w:ascii="Verdana" w:hAnsi="Verdana" w:cs="Tahoma"/>
          <w:color w:val="000000"/>
        </w:rPr>
        <w:t xml:space="preserve"> politisk </w:t>
      </w:r>
      <w:r w:rsidR="00D2156B">
        <w:rPr>
          <w:rFonts w:ascii="Verdana" w:hAnsi="Verdana" w:cs="Tahoma"/>
          <w:color w:val="000000"/>
        </w:rPr>
        <w:t>vigtigt</w:t>
      </w:r>
      <w:r w:rsidR="00FF039E" w:rsidRPr="009E510C">
        <w:rPr>
          <w:rFonts w:ascii="Verdana" w:hAnsi="Verdana" w:cs="Tahoma"/>
          <w:color w:val="000000"/>
        </w:rPr>
        <w:t>.</w:t>
      </w:r>
    </w:p>
    <w:p w14:paraId="4FF7D1B9" w14:textId="1E02154B" w:rsidR="00871595" w:rsidRPr="009E510C" w:rsidRDefault="009E510C" w:rsidP="009E510C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/>
        </w:rPr>
        <w:t>Derfor ønsker jeg at få oplyst, om hvad status er på Naalakkersuisuts arbejde om ovennævnte</w:t>
      </w:r>
      <w:r w:rsidR="006C5A98" w:rsidRPr="009E510C">
        <w:rPr>
          <w:rFonts w:ascii="Verdana" w:hAnsi="Verdana"/>
        </w:rPr>
        <w:t>.</w:t>
      </w:r>
    </w:p>
    <w:p w14:paraId="58600C4F" w14:textId="69E27B4A" w:rsidR="009E510C" w:rsidRPr="009E510C" w:rsidRDefault="009E510C" w:rsidP="00154B17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 w:cs="Tahoma"/>
          <w:color w:val="000000"/>
        </w:rPr>
        <w:t xml:space="preserve">Med disse begrundelser sender jeg mine spørgsmål. </w:t>
      </w:r>
    </w:p>
    <w:p w14:paraId="2D44751C" w14:textId="7005CB24" w:rsidR="004441DF" w:rsidRPr="009E510C" w:rsidRDefault="009E510C" w:rsidP="00154B17">
      <w:pPr>
        <w:pStyle w:val="NormalWeb"/>
        <w:spacing w:after="240" w:line="276" w:lineRule="auto"/>
        <w:rPr>
          <w:rFonts w:ascii="Verdana" w:hAnsi="Verdana" w:cs="Tahoma"/>
          <w:color w:val="000000"/>
        </w:rPr>
      </w:pPr>
      <w:r w:rsidRPr="009E510C">
        <w:rPr>
          <w:rFonts w:ascii="Verdana" w:hAnsi="Verdana" w:cs="Tahoma"/>
          <w:color w:val="000000"/>
        </w:rPr>
        <w:t>Jeg søger</w:t>
      </w:r>
      <w:r w:rsidR="00D2156B">
        <w:rPr>
          <w:rFonts w:ascii="Verdana" w:hAnsi="Verdana" w:cs="Tahoma"/>
          <w:color w:val="000000"/>
        </w:rPr>
        <w:t xml:space="preserve"> om at modtage svar inden for 10</w:t>
      </w:r>
      <w:r w:rsidRPr="009E510C">
        <w:rPr>
          <w:rFonts w:ascii="Verdana" w:hAnsi="Verdana" w:cs="Tahoma"/>
          <w:color w:val="000000"/>
        </w:rPr>
        <w:t xml:space="preserve"> dage</w:t>
      </w:r>
      <w:r w:rsidR="00456241" w:rsidRPr="009E510C">
        <w:rPr>
          <w:rFonts w:ascii="Verdana" w:hAnsi="Verdana"/>
        </w:rPr>
        <w:t>.</w:t>
      </w:r>
    </w:p>
    <w:sectPr w:rsidR="004441DF" w:rsidRPr="009E510C" w:rsidSect="00A22127">
      <w:footerReference w:type="even" r:id="rId8"/>
      <w:footerReference w:type="default" r:id="rId9"/>
      <w:pgSz w:w="11906" w:h="16838"/>
      <w:pgMar w:top="899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AF62" w14:textId="77777777" w:rsidR="009F1540" w:rsidRDefault="009F1540">
      <w:r>
        <w:separator/>
      </w:r>
    </w:p>
  </w:endnote>
  <w:endnote w:type="continuationSeparator" w:id="0">
    <w:p w14:paraId="0FC51A6B" w14:textId="77777777" w:rsidR="009F1540" w:rsidRDefault="009F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DE10" w14:textId="77777777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49FCBC" w14:textId="77777777" w:rsidR="00F5213D" w:rsidRDefault="00F5213D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8E52" w14:textId="013E3460" w:rsidR="00F5213D" w:rsidRDefault="00F5213D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40F09">
      <w:rPr>
        <w:rStyle w:val="Sidetal"/>
        <w:noProof/>
      </w:rPr>
      <w:t>1</w:t>
    </w:r>
    <w:r>
      <w:rPr>
        <w:rStyle w:val="Sidetal"/>
      </w:rPr>
      <w:fldChar w:fldCharType="end"/>
    </w:r>
  </w:p>
  <w:p w14:paraId="2C7EB9D1" w14:textId="77777777" w:rsidR="00F5213D" w:rsidRDefault="00F5213D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A795" w14:textId="77777777" w:rsidR="009F1540" w:rsidRDefault="009F1540">
      <w:r>
        <w:separator/>
      </w:r>
    </w:p>
  </w:footnote>
  <w:footnote w:type="continuationSeparator" w:id="0">
    <w:p w14:paraId="2FC2C2B3" w14:textId="77777777" w:rsidR="009F1540" w:rsidRDefault="009F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91E"/>
    <w:multiLevelType w:val="hybridMultilevel"/>
    <w:tmpl w:val="50B21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5661EA"/>
    <w:multiLevelType w:val="hybridMultilevel"/>
    <w:tmpl w:val="4D02DC0A"/>
    <w:lvl w:ilvl="0" w:tplc="8FDA3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B5945"/>
    <w:multiLevelType w:val="hybridMultilevel"/>
    <w:tmpl w:val="82CEB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6A6"/>
    <w:multiLevelType w:val="hybridMultilevel"/>
    <w:tmpl w:val="0398211C"/>
    <w:lvl w:ilvl="0" w:tplc="70AC197C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E9D737D"/>
    <w:multiLevelType w:val="hybridMultilevel"/>
    <w:tmpl w:val="8A14B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44E0"/>
    <w:multiLevelType w:val="hybridMultilevel"/>
    <w:tmpl w:val="CE24CA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D66BB4"/>
    <w:multiLevelType w:val="hybridMultilevel"/>
    <w:tmpl w:val="D38E6896"/>
    <w:lvl w:ilvl="0" w:tplc="3F9473C6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78F60BB"/>
    <w:multiLevelType w:val="hybridMultilevel"/>
    <w:tmpl w:val="EE9200A2"/>
    <w:lvl w:ilvl="0" w:tplc="D0000DA0">
      <w:start w:val="1"/>
      <w:numFmt w:val="upp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9E2"/>
    <w:multiLevelType w:val="hybridMultilevel"/>
    <w:tmpl w:val="B14AE5EC"/>
    <w:lvl w:ilvl="0" w:tplc="B356604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E0F7FD7"/>
    <w:multiLevelType w:val="hybridMultilevel"/>
    <w:tmpl w:val="183ACD86"/>
    <w:lvl w:ilvl="0" w:tplc="8D546AD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4D02"/>
    <w:rsid w:val="00077251"/>
    <w:rsid w:val="000B3BB7"/>
    <w:rsid w:val="000C1C3C"/>
    <w:rsid w:val="000C3EC1"/>
    <w:rsid w:val="00110165"/>
    <w:rsid w:val="00122763"/>
    <w:rsid w:val="00132F4E"/>
    <w:rsid w:val="00145B95"/>
    <w:rsid w:val="00154B17"/>
    <w:rsid w:val="00187FB2"/>
    <w:rsid w:val="001965E7"/>
    <w:rsid w:val="001D7C21"/>
    <w:rsid w:val="001F4B72"/>
    <w:rsid w:val="002C595C"/>
    <w:rsid w:val="002D2521"/>
    <w:rsid w:val="00312E9F"/>
    <w:rsid w:val="00340029"/>
    <w:rsid w:val="00355E79"/>
    <w:rsid w:val="003626DD"/>
    <w:rsid w:val="003747E2"/>
    <w:rsid w:val="00391027"/>
    <w:rsid w:val="004441DF"/>
    <w:rsid w:val="00456241"/>
    <w:rsid w:val="004B3D4A"/>
    <w:rsid w:val="004E20D4"/>
    <w:rsid w:val="00512FEA"/>
    <w:rsid w:val="0053518E"/>
    <w:rsid w:val="00540F09"/>
    <w:rsid w:val="005523DF"/>
    <w:rsid w:val="00556315"/>
    <w:rsid w:val="00575039"/>
    <w:rsid w:val="005758D4"/>
    <w:rsid w:val="005A6FBC"/>
    <w:rsid w:val="005D340B"/>
    <w:rsid w:val="00612D11"/>
    <w:rsid w:val="00643FF3"/>
    <w:rsid w:val="00686872"/>
    <w:rsid w:val="006A3A4D"/>
    <w:rsid w:val="006B347E"/>
    <w:rsid w:val="006C5A98"/>
    <w:rsid w:val="006E7E6D"/>
    <w:rsid w:val="00700BA5"/>
    <w:rsid w:val="00727A6E"/>
    <w:rsid w:val="00744F00"/>
    <w:rsid w:val="007B49C6"/>
    <w:rsid w:val="007B6C80"/>
    <w:rsid w:val="007C678C"/>
    <w:rsid w:val="007F3E9E"/>
    <w:rsid w:val="007F466D"/>
    <w:rsid w:val="00804550"/>
    <w:rsid w:val="00835F9D"/>
    <w:rsid w:val="00837C8F"/>
    <w:rsid w:val="00841036"/>
    <w:rsid w:val="00866D89"/>
    <w:rsid w:val="00871595"/>
    <w:rsid w:val="009231BE"/>
    <w:rsid w:val="009C3F96"/>
    <w:rsid w:val="009E510C"/>
    <w:rsid w:val="009F1540"/>
    <w:rsid w:val="00A22127"/>
    <w:rsid w:val="00A23E09"/>
    <w:rsid w:val="00A44366"/>
    <w:rsid w:val="00A923DD"/>
    <w:rsid w:val="00AB33E1"/>
    <w:rsid w:val="00AD7BF5"/>
    <w:rsid w:val="00B00FDF"/>
    <w:rsid w:val="00B069D1"/>
    <w:rsid w:val="00B11517"/>
    <w:rsid w:val="00B40C11"/>
    <w:rsid w:val="00B673B4"/>
    <w:rsid w:val="00B7597E"/>
    <w:rsid w:val="00BB2528"/>
    <w:rsid w:val="00BC7314"/>
    <w:rsid w:val="00C511D6"/>
    <w:rsid w:val="00C730AC"/>
    <w:rsid w:val="00C80766"/>
    <w:rsid w:val="00CA32D2"/>
    <w:rsid w:val="00CC24A3"/>
    <w:rsid w:val="00D2156B"/>
    <w:rsid w:val="00D37E65"/>
    <w:rsid w:val="00D63FB2"/>
    <w:rsid w:val="00D83E4F"/>
    <w:rsid w:val="00DA4D1B"/>
    <w:rsid w:val="00DC467F"/>
    <w:rsid w:val="00DE3358"/>
    <w:rsid w:val="00E14E8A"/>
    <w:rsid w:val="00E151B2"/>
    <w:rsid w:val="00E5105E"/>
    <w:rsid w:val="00EC2025"/>
    <w:rsid w:val="00EC50DA"/>
    <w:rsid w:val="00EE07F9"/>
    <w:rsid w:val="00EF7958"/>
    <w:rsid w:val="00F15999"/>
    <w:rsid w:val="00F332B0"/>
    <w:rsid w:val="00F46CCB"/>
    <w:rsid w:val="00F508D0"/>
    <w:rsid w:val="00F5213D"/>
    <w:rsid w:val="00F87267"/>
    <w:rsid w:val="00FA5F87"/>
    <w:rsid w:val="00FB7FE4"/>
    <w:rsid w:val="00FC46D0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1463DA89"/>
  <w15:docId w15:val="{63720860-6E23-4ED6-A881-8BCCD43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E5105E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5105E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E5105E"/>
    <w:rPr>
      <w:color w:val="0000FF"/>
      <w:u w:val="single"/>
    </w:rPr>
  </w:style>
  <w:style w:type="paragraph" w:styleId="NormalWeb">
    <w:name w:val="Normal (Web)"/>
    <w:basedOn w:val="Normal"/>
    <w:unhideWhenUsed/>
    <w:rsid w:val="00B673B4"/>
    <w:rPr>
      <w:rFonts w:ascii="Times New Roman" w:eastAsia="Calibri" w:hAnsi="Times New Roman"/>
      <w:sz w:val="24"/>
    </w:rPr>
  </w:style>
  <w:style w:type="paragraph" w:customStyle="1" w:styleId="Default">
    <w:name w:val="Default"/>
    <w:rsid w:val="00A221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4</cp:revision>
  <cp:lastPrinted>2015-03-18T16:24:00Z</cp:lastPrinted>
  <dcterms:created xsi:type="dcterms:W3CDTF">2020-06-29T18:03:00Z</dcterms:created>
  <dcterms:modified xsi:type="dcterms:W3CDTF">2020-06-30T11:41:00Z</dcterms:modified>
</cp:coreProperties>
</file>