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D4C" w:rsidRDefault="00730D4C" w:rsidP="00730D4C">
      <w:pPr>
        <w:tabs>
          <w:tab w:val="left" w:pos="2655"/>
        </w:tabs>
        <w:spacing w:after="0" w:line="240" w:lineRule="auto"/>
        <w:rPr>
          <w:sz w:val="24"/>
          <w:szCs w:val="24"/>
        </w:rPr>
      </w:pPr>
      <w:bookmarkStart w:id="0" w:name="_GoBack"/>
      <w:bookmarkEnd w:id="0"/>
    </w:p>
    <w:p w:rsidR="00730D4C" w:rsidRDefault="00730D4C" w:rsidP="00730D4C">
      <w:pPr>
        <w:tabs>
          <w:tab w:val="left" w:pos="2655"/>
        </w:tabs>
        <w:spacing w:after="0" w:line="240" w:lineRule="auto"/>
        <w:jc w:val="right"/>
        <w:rPr>
          <w:sz w:val="24"/>
          <w:szCs w:val="24"/>
        </w:rPr>
      </w:pPr>
      <w:r>
        <w:rPr>
          <w:sz w:val="24"/>
          <w:szCs w:val="24"/>
        </w:rPr>
        <w:t>03. september 2020</w:t>
      </w:r>
    </w:p>
    <w:p w:rsidR="00730D4C" w:rsidRDefault="00730D4C" w:rsidP="00730D4C">
      <w:pPr>
        <w:tabs>
          <w:tab w:val="left" w:pos="2655"/>
        </w:tabs>
        <w:spacing w:after="0" w:line="240" w:lineRule="auto"/>
        <w:jc w:val="right"/>
        <w:rPr>
          <w:sz w:val="24"/>
          <w:szCs w:val="24"/>
        </w:rPr>
      </w:pPr>
    </w:p>
    <w:p w:rsidR="00730D4C" w:rsidRPr="008137DA" w:rsidRDefault="00730D4C" w:rsidP="00730D4C">
      <w:pPr>
        <w:tabs>
          <w:tab w:val="left" w:pos="2655"/>
        </w:tabs>
        <w:spacing w:after="0" w:line="240" w:lineRule="auto"/>
        <w:rPr>
          <w:sz w:val="24"/>
          <w:szCs w:val="24"/>
        </w:rPr>
      </w:pPr>
    </w:p>
    <w:p w:rsidR="008137DA" w:rsidRDefault="008137DA" w:rsidP="008137DA">
      <w:pPr>
        <w:spacing w:after="0"/>
        <w:jc w:val="both"/>
        <w:rPr>
          <w:sz w:val="24"/>
          <w:szCs w:val="24"/>
        </w:rPr>
      </w:pPr>
      <w:r w:rsidRPr="008137DA">
        <w:rPr>
          <w:sz w:val="24"/>
          <w:szCs w:val="24"/>
        </w:rPr>
        <w:t>I henhold til Inatsisartuts forretningsorden § 37, stk. 1</w:t>
      </w:r>
      <w:r w:rsidR="004E58CC">
        <w:rPr>
          <w:sz w:val="24"/>
          <w:szCs w:val="24"/>
        </w:rPr>
        <w:t xml:space="preserve"> fremsendes herved følgende spørgsmål</w:t>
      </w:r>
      <w:r w:rsidRPr="008137DA">
        <w:rPr>
          <w:sz w:val="24"/>
          <w:szCs w:val="24"/>
        </w:rPr>
        <w:t>:</w:t>
      </w:r>
    </w:p>
    <w:p w:rsidR="00241267" w:rsidRDefault="00241267" w:rsidP="008137DA">
      <w:pPr>
        <w:spacing w:after="0"/>
        <w:jc w:val="both"/>
        <w:rPr>
          <w:sz w:val="24"/>
          <w:szCs w:val="24"/>
        </w:rPr>
      </w:pPr>
    </w:p>
    <w:p w:rsidR="00241267" w:rsidRPr="004E58CC" w:rsidRDefault="00241267" w:rsidP="008137DA">
      <w:pPr>
        <w:spacing w:after="0"/>
        <w:jc w:val="both"/>
        <w:rPr>
          <w:b/>
          <w:sz w:val="24"/>
          <w:szCs w:val="24"/>
        </w:rPr>
      </w:pPr>
      <w:r w:rsidRPr="004E58CC">
        <w:rPr>
          <w:b/>
          <w:sz w:val="24"/>
          <w:szCs w:val="24"/>
        </w:rPr>
        <w:t>Spørgmål til Naalakkersuisut:</w:t>
      </w:r>
    </w:p>
    <w:p w:rsidR="008137DA" w:rsidRPr="008137DA" w:rsidRDefault="008137DA" w:rsidP="008137DA">
      <w:pPr>
        <w:spacing w:after="0"/>
        <w:jc w:val="both"/>
        <w:rPr>
          <w:sz w:val="24"/>
          <w:szCs w:val="24"/>
        </w:rPr>
      </w:pPr>
    </w:p>
    <w:p w:rsidR="00B37E2C" w:rsidRPr="00B37E2C" w:rsidRDefault="00B37E2C" w:rsidP="00B37E2C">
      <w:pPr>
        <w:pStyle w:val="Listeafsnit"/>
        <w:numPr>
          <w:ilvl w:val="0"/>
          <w:numId w:val="3"/>
        </w:numPr>
        <w:spacing w:after="0" w:line="240" w:lineRule="auto"/>
        <w:jc w:val="both"/>
        <w:rPr>
          <w:b/>
          <w:sz w:val="24"/>
          <w:szCs w:val="24"/>
        </w:rPr>
      </w:pPr>
      <w:r w:rsidRPr="00B37E2C">
        <w:rPr>
          <w:b/>
          <w:sz w:val="24"/>
          <w:szCs w:val="24"/>
        </w:rPr>
        <w:t>Eksisterer der andre arbejdsvilkår under Kalaallit Airport A/S, Kalaallit Airport International A/S eller underleverandører med hensyn til sprog eller forsamlingsforbud?</w:t>
      </w:r>
    </w:p>
    <w:p w:rsidR="00B37E2C" w:rsidRPr="00B37E2C" w:rsidRDefault="00B37E2C" w:rsidP="00B37E2C">
      <w:pPr>
        <w:spacing w:after="0"/>
        <w:jc w:val="both"/>
        <w:rPr>
          <w:b/>
          <w:sz w:val="24"/>
          <w:szCs w:val="24"/>
        </w:rPr>
      </w:pPr>
    </w:p>
    <w:p w:rsidR="00B37E2C" w:rsidRPr="00B37E2C" w:rsidRDefault="00B37E2C" w:rsidP="00B37E2C">
      <w:pPr>
        <w:pStyle w:val="Listeafsnit"/>
        <w:numPr>
          <w:ilvl w:val="0"/>
          <w:numId w:val="3"/>
        </w:numPr>
        <w:spacing w:after="0" w:line="240" w:lineRule="auto"/>
        <w:jc w:val="both"/>
        <w:rPr>
          <w:b/>
          <w:sz w:val="24"/>
          <w:szCs w:val="24"/>
        </w:rPr>
      </w:pPr>
      <w:r w:rsidRPr="00B37E2C">
        <w:rPr>
          <w:b/>
          <w:sz w:val="24"/>
          <w:szCs w:val="24"/>
        </w:rPr>
        <w:t>Er det grønlandske sprog forbudt at benytte som arbejder i Kalaallit Airport A/S, Kalaallit Airport International A/S eller underleverandører?</w:t>
      </w:r>
    </w:p>
    <w:p w:rsidR="00B37E2C" w:rsidRPr="00B37E2C" w:rsidRDefault="00B37E2C" w:rsidP="00B37E2C">
      <w:pPr>
        <w:pStyle w:val="Listeafsnit"/>
        <w:rPr>
          <w:b/>
          <w:sz w:val="24"/>
          <w:szCs w:val="24"/>
        </w:rPr>
      </w:pPr>
    </w:p>
    <w:p w:rsidR="00B37E2C" w:rsidRPr="00B37E2C" w:rsidRDefault="00B37E2C" w:rsidP="00B37E2C">
      <w:pPr>
        <w:pStyle w:val="Listeafsnit"/>
        <w:numPr>
          <w:ilvl w:val="0"/>
          <w:numId w:val="3"/>
        </w:numPr>
        <w:spacing w:after="0" w:line="240" w:lineRule="auto"/>
        <w:jc w:val="both"/>
        <w:rPr>
          <w:b/>
          <w:sz w:val="24"/>
          <w:szCs w:val="24"/>
        </w:rPr>
      </w:pPr>
      <w:r w:rsidRPr="00B37E2C">
        <w:rPr>
          <w:b/>
          <w:sz w:val="24"/>
          <w:szCs w:val="24"/>
        </w:rPr>
        <w:t>Hvordan forholder Kalaallit Airport A/S og/eller Kalaallit Airport International A/S sig til det påståede diskrimination af den grønlandske arbejdskraft i projektet?</w:t>
      </w:r>
    </w:p>
    <w:p w:rsidR="00B37E2C" w:rsidRPr="00B37E2C" w:rsidRDefault="00B37E2C" w:rsidP="00B37E2C">
      <w:pPr>
        <w:pStyle w:val="Listeafsnit"/>
        <w:rPr>
          <w:b/>
          <w:sz w:val="24"/>
          <w:szCs w:val="24"/>
        </w:rPr>
      </w:pPr>
    </w:p>
    <w:p w:rsidR="00B37E2C" w:rsidRPr="00B37E2C" w:rsidRDefault="00B37E2C" w:rsidP="00B37E2C">
      <w:pPr>
        <w:pStyle w:val="Listeafsnit"/>
        <w:numPr>
          <w:ilvl w:val="0"/>
          <w:numId w:val="3"/>
        </w:numPr>
        <w:spacing w:after="0" w:line="240" w:lineRule="auto"/>
        <w:jc w:val="both"/>
        <w:rPr>
          <w:b/>
          <w:sz w:val="24"/>
          <w:szCs w:val="24"/>
        </w:rPr>
      </w:pPr>
      <w:r w:rsidRPr="00B37E2C">
        <w:rPr>
          <w:b/>
          <w:sz w:val="24"/>
          <w:szCs w:val="24"/>
        </w:rPr>
        <w:t>Hvad vil direktionen i Kalaallit Airport A/S og Kalaallit Airport International A/S gøre for at rette op på de nævnte kritisable forhold?</w:t>
      </w:r>
    </w:p>
    <w:p w:rsidR="00B37E2C" w:rsidRPr="00B37E2C" w:rsidRDefault="00B37E2C" w:rsidP="00B37E2C">
      <w:pPr>
        <w:pStyle w:val="Listeafsnit"/>
        <w:rPr>
          <w:b/>
          <w:sz w:val="24"/>
          <w:szCs w:val="24"/>
        </w:rPr>
      </w:pPr>
    </w:p>
    <w:p w:rsidR="00B37E2C" w:rsidRPr="00B37E2C" w:rsidRDefault="00B37E2C" w:rsidP="00B37E2C">
      <w:pPr>
        <w:pStyle w:val="Listeafsnit"/>
        <w:numPr>
          <w:ilvl w:val="0"/>
          <w:numId w:val="3"/>
        </w:numPr>
        <w:spacing w:after="0" w:line="240" w:lineRule="auto"/>
        <w:jc w:val="both"/>
        <w:rPr>
          <w:b/>
          <w:sz w:val="24"/>
          <w:szCs w:val="24"/>
        </w:rPr>
      </w:pPr>
      <w:r w:rsidRPr="00B37E2C">
        <w:rPr>
          <w:b/>
          <w:sz w:val="24"/>
          <w:szCs w:val="24"/>
        </w:rPr>
        <w:t>Såfremt der måtte være indsneget krav, der forringer de grønlandsksproget arbejderes ret til forsamling, benytte deres sprog eller på andre måder forringer eller overtræder deres retsstilling, hvad vil Naalakkersuisut gøre for at rette op på dem?</w:t>
      </w:r>
    </w:p>
    <w:p w:rsidR="00B37E2C" w:rsidRPr="00B37E2C" w:rsidRDefault="00B37E2C" w:rsidP="00B37E2C">
      <w:pPr>
        <w:spacing w:after="0"/>
        <w:jc w:val="both"/>
        <w:rPr>
          <w:b/>
          <w:sz w:val="24"/>
          <w:szCs w:val="24"/>
        </w:rPr>
      </w:pPr>
    </w:p>
    <w:p w:rsidR="008137DA" w:rsidRDefault="008137DA" w:rsidP="008137DA">
      <w:pPr>
        <w:spacing w:after="0"/>
        <w:jc w:val="both"/>
        <w:rPr>
          <w:b/>
          <w:sz w:val="24"/>
          <w:szCs w:val="24"/>
        </w:rPr>
      </w:pPr>
      <w:r w:rsidRPr="008137DA">
        <w:rPr>
          <w:b/>
          <w:sz w:val="24"/>
          <w:szCs w:val="24"/>
        </w:rPr>
        <w:t>Begrundelse:</w:t>
      </w:r>
    </w:p>
    <w:p w:rsidR="00241267" w:rsidRDefault="00241267" w:rsidP="008137DA">
      <w:pPr>
        <w:spacing w:after="0"/>
        <w:jc w:val="both"/>
        <w:rPr>
          <w:b/>
          <w:sz w:val="24"/>
          <w:szCs w:val="24"/>
        </w:rPr>
      </w:pPr>
    </w:p>
    <w:p w:rsidR="00B37E2C" w:rsidRDefault="00B37E2C" w:rsidP="008137DA">
      <w:pPr>
        <w:spacing w:after="0"/>
        <w:jc w:val="both"/>
        <w:rPr>
          <w:b/>
          <w:sz w:val="24"/>
          <w:szCs w:val="24"/>
          <w:u w:val="single"/>
        </w:rPr>
      </w:pPr>
      <w:r>
        <w:rPr>
          <w:b/>
          <w:sz w:val="24"/>
          <w:szCs w:val="24"/>
        </w:rPr>
        <w:t>Arbejdsforholdene i lufthavnsbyggerierne under Kalaallit Airport A/S.</w:t>
      </w:r>
    </w:p>
    <w:p w:rsidR="004E58CC" w:rsidRDefault="004E58CC" w:rsidP="004E58CC">
      <w:pPr>
        <w:spacing w:after="0"/>
        <w:jc w:val="both"/>
        <w:rPr>
          <w:b/>
          <w:sz w:val="24"/>
          <w:szCs w:val="24"/>
        </w:rPr>
      </w:pPr>
    </w:p>
    <w:p w:rsidR="00B37E2C" w:rsidRDefault="00B37E2C" w:rsidP="00B37E2C">
      <w:pPr>
        <w:spacing w:after="0" w:line="240" w:lineRule="auto"/>
        <w:jc w:val="both"/>
        <w:rPr>
          <w:sz w:val="24"/>
          <w:szCs w:val="24"/>
        </w:rPr>
      </w:pPr>
      <w:r>
        <w:rPr>
          <w:sz w:val="24"/>
          <w:szCs w:val="24"/>
        </w:rPr>
        <w:t>Lufthavnsbyggerierne i Ilulissat og Nuuk er det hidtil største anlægsprojekt i Grønland, som Grønlands Selvstyre delvis finansierer i samarbejde med den danske stat.</w:t>
      </w:r>
    </w:p>
    <w:p w:rsidR="00B37E2C" w:rsidRDefault="00B37E2C" w:rsidP="00B37E2C">
      <w:pPr>
        <w:spacing w:after="0" w:line="240" w:lineRule="auto"/>
        <w:jc w:val="both"/>
        <w:rPr>
          <w:sz w:val="24"/>
          <w:szCs w:val="24"/>
        </w:rPr>
      </w:pPr>
    </w:p>
    <w:p w:rsidR="00B37E2C" w:rsidRDefault="00B37E2C" w:rsidP="00B37E2C">
      <w:pPr>
        <w:spacing w:after="0" w:line="240" w:lineRule="auto"/>
        <w:jc w:val="both"/>
        <w:rPr>
          <w:sz w:val="24"/>
          <w:szCs w:val="24"/>
        </w:rPr>
      </w:pPr>
      <w:r>
        <w:rPr>
          <w:sz w:val="24"/>
          <w:szCs w:val="24"/>
        </w:rPr>
        <w:t>Projektets størrelse og pris gør, at beskæftigelseseffekten og nytteværdien skal komme lokalsamfundet og befolkningen til gode naturlige og forventeligt.</w:t>
      </w:r>
    </w:p>
    <w:p w:rsidR="00B37E2C" w:rsidRDefault="00B37E2C" w:rsidP="00B37E2C">
      <w:pPr>
        <w:spacing w:after="0" w:line="240" w:lineRule="auto"/>
        <w:jc w:val="both"/>
        <w:rPr>
          <w:sz w:val="24"/>
          <w:szCs w:val="24"/>
        </w:rPr>
      </w:pPr>
    </w:p>
    <w:p w:rsidR="00B37E2C" w:rsidRDefault="00B37E2C" w:rsidP="00B37E2C">
      <w:pPr>
        <w:spacing w:after="0" w:line="240" w:lineRule="auto"/>
        <w:jc w:val="both"/>
        <w:rPr>
          <w:sz w:val="24"/>
          <w:szCs w:val="24"/>
        </w:rPr>
      </w:pPr>
      <w:r>
        <w:rPr>
          <w:sz w:val="24"/>
          <w:szCs w:val="24"/>
        </w:rPr>
        <w:t>Forudsætningen for brug af udenlandsk arbejdskraft har aldrig været et emne, som bekymrer bygherren. Dog må man forvente et stort indhug af grønlandsk arbejdskraft på alle led. Dernæst må løn- og arbejdsvilkårene for arbejderne i anlægsprojektet også tilgodese den lokale arbejdskraft.</w:t>
      </w:r>
    </w:p>
    <w:p w:rsidR="00B37E2C" w:rsidRDefault="00B37E2C" w:rsidP="00B37E2C">
      <w:pPr>
        <w:spacing w:after="0" w:line="240" w:lineRule="auto"/>
        <w:jc w:val="both"/>
        <w:rPr>
          <w:sz w:val="24"/>
          <w:szCs w:val="24"/>
        </w:rPr>
      </w:pPr>
    </w:p>
    <w:p w:rsidR="00B37E2C" w:rsidRDefault="00B37E2C" w:rsidP="00B37E2C">
      <w:pPr>
        <w:spacing w:after="0" w:line="240" w:lineRule="auto"/>
        <w:jc w:val="both"/>
        <w:rPr>
          <w:sz w:val="24"/>
          <w:szCs w:val="24"/>
        </w:rPr>
      </w:pPr>
      <w:r>
        <w:rPr>
          <w:sz w:val="24"/>
          <w:szCs w:val="24"/>
        </w:rPr>
        <w:t>I udbudsmaterialet i 2018 fremgår, at løn- og ansættelsesvilkår som minimum være efter overenskomst mellem SIK og Grønlands Erhverv.</w:t>
      </w:r>
    </w:p>
    <w:p w:rsidR="00DC0CE8" w:rsidRDefault="00DC0CE8" w:rsidP="00B37E2C">
      <w:pPr>
        <w:spacing w:after="0" w:line="240" w:lineRule="auto"/>
        <w:jc w:val="both"/>
        <w:rPr>
          <w:sz w:val="24"/>
          <w:szCs w:val="24"/>
        </w:rPr>
      </w:pPr>
    </w:p>
    <w:p w:rsidR="00B37E2C" w:rsidRDefault="00DC0CE8" w:rsidP="00DC0CE8">
      <w:pPr>
        <w:spacing w:after="0" w:line="240" w:lineRule="auto"/>
        <w:jc w:val="both"/>
        <w:rPr>
          <w:sz w:val="24"/>
          <w:szCs w:val="24"/>
        </w:rPr>
      </w:pPr>
      <w:r>
        <w:rPr>
          <w:sz w:val="24"/>
          <w:szCs w:val="24"/>
        </w:rPr>
        <w:t>Spørgsmålene er rejst efter forlydende om diskrimination fra tidligere medarbejdere, som efter sigende er blevet opsagt på grund af påpegede forhold.</w:t>
      </w:r>
    </w:p>
    <w:p w:rsidR="00B37E2C" w:rsidRDefault="00B37E2C" w:rsidP="004E58CC">
      <w:pPr>
        <w:spacing w:after="0"/>
        <w:jc w:val="both"/>
        <w:rPr>
          <w:sz w:val="24"/>
          <w:szCs w:val="24"/>
        </w:rPr>
      </w:pPr>
    </w:p>
    <w:p w:rsidR="00D8658C" w:rsidRPr="00241267" w:rsidRDefault="00D8658C" w:rsidP="00D8658C">
      <w:pPr>
        <w:spacing w:after="0"/>
        <w:jc w:val="both"/>
        <w:rPr>
          <w:sz w:val="24"/>
          <w:szCs w:val="24"/>
        </w:rPr>
      </w:pPr>
      <w:r w:rsidRPr="00241267">
        <w:rPr>
          <w:sz w:val="24"/>
          <w:szCs w:val="24"/>
        </w:rPr>
        <w:t xml:space="preserve">Jeg </w:t>
      </w:r>
      <w:r>
        <w:rPr>
          <w:sz w:val="24"/>
          <w:szCs w:val="24"/>
        </w:rPr>
        <w:t>ønsker</w:t>
      </w:r>
      <w:r w:rsidRPr="00241267">
        <w:rPr>
          <w:sz w:val="24"/>
          <w:szCs w:val="24"/>
        </w:rPr>
        <w:t xml:space="preserve"> Naalakkersuisut om at svare på spørgsmålene inden 10 arbejdsdage.</w:t>
      </w:r>
    </w:p>
    <w:p w:rsidR="00D8658C" w:rsidRDefault="00D8658C" w:rsidP="004E58CC">
      <w:pPr>
        <w:spacing w:after="0"/>
        <w:jc w:val="both"/>
        <w:rPr>
          <w:sz w:val="24"/>
          <w:szCs w:val="24"/>
        </w:rPr>
      </w:pPr>
    </w:p>
    <w:p w:rsidR="00D8658C" w:rsidRDefault="00D8658C" w:rsidP="004E58CC">
      <w:pPr>
        <w:spacing w:after="0"/>
        <w:jc w:val="both"/>
        <w:rPr>
          <w:sz w:val="24"/>
          <w:szCs w:val="24"/>
        </w:rPr>
      </w:pPr>
      <w:r>
        <w:rPr>
          <w:sz w:val="24"/>
          <w:szCs w:val="24"/>
        </w:rPr>
        <w:t>Med venlig hilsen</w:t>
      </w:r>
    </w:p>
    <w:p w:rsidR="00D8658C" w:rsidRDefault="00D8658C" w:rsidP="004E58CC">
      <w:pPr>
        <w:spacing w:after="0"/>
        <w:jc w:val="both"/>
        <w:rPr>
          <w:sz w:val="24"/>
          <w:szCs w:val="24"/>
        </w:rPr>
      </w:pPr>
    </w:p>
    <w:p w:rsidR="00D8658C" w:rsidRDefault="00D8658C" w:rsidP="00D8658C">
      <w:pPr>
        <w:spacing w:after="0"/>
        <w:jc w:val="both"/>
        <w:rPr>
          <w:sz w:val="24"/>
          <w:szCs w:val="24"/>
        </w:rPr>
      </w:pPr>
      <w:r w:rsidRPr="008137DA">
        <w:rPr>
          <w:sz w:val="24"/>
          <w:szCs w:val="24"/>
        </w:rPr>
        <w:t>Aleqa Hammond</w:t>
      </w:r>
    </w:p>
    <w:p w:rsidR="00D8658C" w:rsidRDefault="00D8658C" w:rsidP="00D8658C">
      <w:pPr>
        <w:spacing w:after="0"/>
        <w:jc w:val="both"/>
        <w:rPr>
          <w:sz w:val="24"/>
          <w:szCs w:val="24"/>
        </w:rPr>
      </w:pPr>
      <w:r>
        <w:rPr>
          <w:sz w:val="24"/>
          <w:szCs w:val="24"/>
        </w:rPr>
        <w:t>Inatsisartut medlem</w:t>
      </w:r>
    </w:p>
    <w:p w:rsidR="00D8658C" w:rsidRDefault="00D8658C" w:rsidP="00D8658C">
      <w:pPr>
        <w:spacing w:after="0"/>
        <w:jc w:val="both"/>
        <w:rPr>
          <w:sz w:val="24"/>
          <w:szCs w:val="24"/>
        </w:rPr>
      </w:pPr>
    </w:p>
    <w:p w:rsidR="00D8658C" w:rsidRPr="004E58CC" w:rsidRDefault="00D8658C" w:rsidP="004E58CC">
      <w:pPr>
        <w:spacing w:after="0"/>
        <w:jc w:val="both"/>
        <w:rPr>
          <w:sz w:val="24"/>
          <w:szCs w:val="24"/>
        </w:rPr>
      </w:pPr>
    </w:p>
    <w:p w:rsidR="004E58CC" w:rsidRPr="008137DA" w:rsidRDefault="004E58CC" w:rsidP="008137DA">
      <w:pPr>
        <w:spacing w:after="0"/>
        <w:jc w:val="both"/>
        <w:rPr>
          <w:b/>
          <w:sz w:val="24"/>
          <w:szCs w:val="24"/>
        </w:rPr>
      </w:pPr>
    </w:p>
    <w:sectPr w:rsidR="004E58CC" w:rsidRPr="008137DA" w:rsidSect="00942E06">
      <w:headerReference w:type="default" r:id="rId8"/>
      <w:footerReference w:type="default" r:id="rId9"/>
      <w:pgSz w:w="11906" w:h="16838"/>
      <w:pgMar w:top="2836" w:right="1134" w:bottom="1701" w:left="1134" w:header="90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3B8" w:rsidRDefault="00EF53B8" w:rsidP="00326D02">
      <w:pPr>
        <w:spacing w:after="0" w:line="240" w:lineRule="auto"/>
      </w:pPr>
      <w:r>
        <w:separator/>
      </w:r>
    </w:p>
  </w:endnote>
  <w:endnote w:type="continuationSeparator" w:id="0">
    <w:p w:rsidR="00EF53B8" w:rsidRDefault="00EF53B8" w:rsidP="0032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Roman">
    <w:altName w:val="Impact"/>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456641"/>
      <w:docPartObj>
        <w:docPartGallery w:val="Page Numbers (Bottom of Page)"/>
        <w:docPartUnique/>
      </w:docPartObj>
    </w:sdtPr>
    <w:sdtEndPr/>
    <w:sdtContent>
      <w:sdt>
        <w:sdtPr>
          <w:id w:val="-1705238520"/>
          <w:docPartObj>
            <w:docPartGallery w:val="Page Numbers (Top of Page)"/>
            <w:docPartUnique/>
          </w:docPartObj>
        </w:sdtPr>
        <w:sdtEndPr/>
        <w:sdtContent>
          <w:p w:rsidR="00942E06" w:rsidRDefault="00942E06">
            <w:pPr>
              <w:pStyle w:val="Sidefod"/>
            </w:pPr>
            <w:r>
              <w:t xml:space="preserve">Side </w:t>
            </w:r>
            <w:r>
              <w:rPr>
                <w:b/>
                <w:bCs/>
                <w:sz w:val="24"/>
                <w:szCs w:val="24"/>
              </w:rPr>
              <w:fldChar w:fldCharType="begin"/>
            </w:r>
            <w:r>
              <w:rPr>
                <w:b/>
                <w:bCs/>
              </w:rPr>
              <w:instrText>PAGE</w:instrText>
            </w:r>
            <w:r>
              <w:rPr>
                <w:b/>
                <w:bCs/>
                <w:sz w:val="24"/>
                <w:szCs w:val="24"/>
              </w:rPr>
              <w:fldChar w:fldCharType="separate"/>
            </w:r>
            <w:r w:rsidR="003B371F">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3B371F">
              <w:rPr>
                <w:b/>
                <w:bCs/>
                <w:noProof/>
              </w:rPr>
              <w:t>2</w:t>
            </w:r>
            <w:r>
              <w:rPr>
                <w:b/>
                <w:bCs/>
                <w:sz w:val="24"/>
                <w:szCs w:val="24"/>
              </w:rPr>
              <w:fldChar w:fldCharType="end"/>
            </w:r>
          </w:p>
        </w:sdtContent>
      </w:sdt>
    </w:sdtContent>
  </w:sdt>
  <w:p w:rsidR="007B1C9B" w:rsidRPr="00942E06" w:rsidRDefault="007B1C9B" w:rsidP="00942E06">
    <w:pPr>
      <w:pStyle w:val="Sidefod"/>
      <w:jc w:val="right"/>
      <w:rPr>
        <w:rFonts w:ascii="Eras Light ITC" w:hAnsi="Eras Light ITC"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3B8" w:rsidRDefault="00EF53B8" w:rsidP="00326D02">
      <w:pPr>
        <w:spacing w:after="0" w:line="240" w:lineRule="auto"/>
      </w:pPr>
      <w:r>
        <w:separator/>
      </w:r>
    </w:p>
  </w:footnote>
  <w:footnote w:type="continuationSeparator" w:id="0">
    <w:p w:rsidR="00EF53B8" w:rsidRDefault="00EF53B8" w:rsidP="00326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D02" w:rsidRPr="00E623F9" w:rsidRDefault="00184471" w:rsidP="00212129">
    <w:pPr>
      <w:pStyle w:val="Sidehoved"/>
      <w:rPr>
        <w:rFonts w:ascii="Myriad Roman" w:hAnsi="Myriad Roman"/>
        <w:b/>
        <w:color w:val="660066"/>
        <w:sz w:val="72"/>
        <w:szCs w:val="72"/>
      </w:rPr>
    </w:pPr>
    <w:r w:rsidRPr="00E623F9">
      <w:rPr>
        <w:rFonts w:ascii="Myriad Roman" w:hAnsi="Myriad Roman"/>
        <w:b/>
        <w:noProof/>
        <w:color w:val="660066"/>
        <w:sz w:val="72"/>
        <w:szCs w:val="72"/>
        <w:lang w:eastAsia="da-DK"/>
      </w:rPr>
      <w:drawing>
        <wp:anchor distT="0" distB="0" distL="114300" distR="114300" simplePos="0" relativeHeight="251658240" behindDoc="0" locked="0" layoutInCell="1" allowOverlap="1" wp14:anchorId="6335BC8D" wp14:editId="1F8F5D2B">
          <wp:simplePos x="0" y="0"/>
          <wp:positionH relativeFrom="column">
            <wp:posOffset>5212921</wp:posOffset>
          </wp:positionH>
          <wp:positionV relativeFrom="page">
            <wp:posOffset>501650</wp:posOffset>
          </wp:positionV>
          <wp:extent cx="1029600" cy="993600"/>
          <wp:effectExtent l="0" t="0" r="0" b="0"/>
          <wp:wrapNone/>
          <wp:docPr id="4" name="Billede 4" descr="C:\Users\linpe\Pictures\Saved Pictures\Ru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pe\Pictures\Saved Pictures\Rund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96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3A3C" w:rsidRPr="00E623F9">
      <w:rPr>
        <w:rFonts w:ascii="Myriad Roman" w:hAnsi="Myriad Roman"/>
        <w:b/>
        <w:color w:val="660066"/>
        <w:sz w:val="72"/>
        <w:szCs w:val="72"/>
      </w:rPr>
      <w:t xml:space="preserve">Nunatta Qitornai </w:t>
    </w:r>
  </w:p>
  <w:p w:rsidR="00326D02" w:rsidRPr="00212129" w:rsidRDefault="002226A0" w:rsidP="00184471">
    <w:pPr>
      <w:pStyle w:val="Sidehoved"/>
      <w:spacing w:line="276" w:lineRule="auto"/>
      <w:rPr>
        <w:rFonts w:ascii="Myriad Roman" w:hAnsi="Myriad Roman"/>
        <w:color w:val="660066"/>
        <w:sz w:val="36"/>
        <w:szCs w:val="36"/>
      </w:rPr>
    </w:pPr>
    <w:r w:rsidRPr="00212129">
      <w:rPr>
        <w:rFonts w:ascii="Myriad Roman" w:hAnsi="Myriad Roman"/>
        <w:color w:val="660066"/>
        <w:sz w:val="36"/>
        <w:szCs w:val="36"/>
      </w:rPr>
      <w:t>Inatsisartuni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6C31"/>
    <w:multiLevelType w:val="hybridMultilevel"/>
    <w:tmpl w:val="B83A03B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2BB20FBB"/>
    <w:multiLevelType w:val="hybridMultilevel"/>
    <w:tmpl w:val="072A32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EEC219D"/>
    <w:multiLevelType w:val="hybridMultilevel"/>
    <w:tmpl w:val="98EAB6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77C066B"/>
    <w:multiLevelType w:val="hybridMultilevel"/>
    <w:tmpl w:val="4DFC31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E3B710A"/>
    <w:multiLevelType w:val="hybridMultilevel"/>
    <w:tmpl w:val="4F889096"/>
    <w:lvl w:ilvl="0" w:tplc="F564ACBC">
      <w:start w:val="1"/>
      <w:numFmt w:val="decimal"/>
      <w:lvlText w:val="%1."/>
      <w:lvlJc w:val="left"/>
      <w:pPr>
        <w:ind w:left="851" w:hanging="48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02"/>
    <w:rsid w:val="00034630"/>
    <w:rsid w:val="000F2B30"/>
    <w:rsid w:val="00167662"/>
    <w:rsid w:val="00184471"/>
    <w:rsid w:val="00212129"/>
    <w:rsid w:val="002226A0"/>
    <w:rsid w:val="00241267"/>
    <w:rsid w:val="002639A2"/>
    <w:rsid w:val="0027230A"/>
    <w:rsid w:val="002D2A76"/>
    <w:rsid w:val="00315DC3"/>
    <w:rsid w:val="00326D02"/>
    <w:rsid w:val="0033013D"/>
    <w:rsid w:val="00330853"/>
    <w:rsid w:val="003A316E"/>
    <w:rsid w:val="003B371F"/>
    <w:rsid w:val="00496E7C"/>
    <w:rsid w:val="004E58CC"/>
    <w:rsid w:val="00514C81"/>
    <w:rsid w:val="005644BD"/>
    <w:rsid w:val="005B16E7"/>
    <w:rsid w:val="005D51BC"/>
    <w:rsid w:val="005E10E2"/>
    <w:rsid w:val="00605BE9"/>
    <w:rsid w:val="006E6766"/>
    <w:rsid w:val="0071620E"/>
    <w:rsid w:val="00730D4C"/>
    <w:rsid w:val="007B1C9B"/>
    <w:rsid w:val="007F71AA"/>
    <w:rsid w:val="008137DA"/>
    <w:rsid w:val="00822625"/>
    <w:rsid w:val="00825FD8"/>
    <w:rsid w:val="0092563F"/>
    <w:rsid w:val="00942E06"/>
    <w:rsid w:val="00AA3013"/>
    <w:rsid w:val="00AE104C"/>
    <w:rsid w:val="00AE3A3C"/>
    <w:rsid w:val="00B16BF0"/>
    <w:rsid w:val="00B37E2C"/>
    <w:rsid w:val="00B615D6"/>
    <w:rsid w:val="00BA1D93"/>
    <w:rsid w:val="00C32219"/>
    <w:rsid w:val="00D8658C"/>
    <w:rsid w:val="00DC0CE8"/>
    <w:rsid w:val="00E623F9"/>
    <w:rsid w:val="00EF53B8"/>
    <w:rsid w:val="00F13AFF"/>
    <w:rsid w:val="00F25B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416ED5-D0EF-4BD4-B4E1-AD8CCDC7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26D0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6D02"/>
  </w:style>
  <w:style w:type="paragraph" w:styleId="Sidefod">
    <w:name w:val="footer"/>
    <w:basedOn w:val="Normal"/>
    <w:link w:val="SidefodTegn"/>
    <w:uiPriority w:val="99"/>
    <w:unhideWhenUsed/>
    <w:rsid w:val="00326D0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6D02"/>
  </w:style>
  <w:style w:type="paragraph" w:styleId="Markeringsbobletekst">
    <w:name w:val="Balloon Text"/>
    <w:basedOn w:val="Normal"/>
    <w:link w:val="MarkeringsbobletekstTegn"/>
    <w:uiPriority w:val="99"/>
    <w:semiHidden/>
    <w:unhideWhenUsed/>
    <w:rsid w:val="0018447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84471"/>
    <w:rPr>
      <w:rFonts w:ascii="Segoe UI" w:hAnsi="Segoe UI" w:cs="Segoe UI"/>
      <w:sz w:val="18"/>
      <w:szCs w:val="18"/>
    </w:rPr>
  </w:style>
  <w:style w:type="character" w:styleId="Pladsholdertekst">
    <w:name w:val="Placeholder Text"/>
    <w:basedOn w:val="Standardskrifttypeiafsnit"/>
    <w:uiPriority w:val="99"/>
    <w:semiHidden/>
    <w:rsid w:val="007B1C9B"/>
    <w:rPr>
      <w:color w:val="808080"/>
    </w:rPr>
  </w:style>
  <w:style w:type="character" w:styleId="Hyperlink">
    <w:name w:val="Hyperlink"/>
    <w:basedOn w:val="Standardskrifttypeiafsnit"/>
    <w:uiPriority w:val="99"/>
    <w:unhideWhenUsed/>
    <w:rsid w:val="007B1C9B"/>
    <w:rPr>
      <w:color w:val="0563C1" w:themeColor="hyperlink"/>
      <w:u w:val="single"/>
    </w:rPr>
  </w:style>
  <w:style w:type="paragraph" w:styleId="Listeafsnit">
    <w:name w:val="List Paragraph"/>
    <w:basedOn w:val="Normal"/>
    <w:uiPriority w:val="34"/>
    <w:qFormat/>
    <w:rsid w:val="00034630"/>
    <w:pPr>
      <w:spacing w:line="256" w:lineRule="auto"/>
      <w:ind w:left="720"/>
      <w:contextualSpacing/>
    </w:pPr>
  </w:style>
  <w:style w:type="paragraph" w:customStyle="1" w:styleId="Default">
    <w:name w:val="Default"/>
    <w:rsid w:val="000346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6D997-3D72-40DC-BFBB-C9AB4BC3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Petersen</dc:creator>
  <cp:lastModifiedBy>David Lynge Frederiksen</cp:lastModifiedBy>
  <cp:revision>5</cp:revision>
  <cp:lastPrinted>2020-09-03T16:24:00Z</cp:lastPrinted>
  <dcterms:created xsi:type="dcterms:W3CDTF">2020-08-26T17:55:00Z</dcterms:created>
  <dcterms:modified xsi:type="dcterms:W3CDTF">2020-09-03T16:24:00Z</dcterms:modified>
</cp:coreProperties>
</file>