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778" w:type="dxa"/>
        <w:tblBorders>
          <w:top w:val="single" w:sz="4" w:space="0" w:color="auto"/>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6889"/>
        <w:gridCol w:w="2409"/>
      </w:tblGrid>
      <w:tr w:rsidR="00AC3332" w14:paraId="3EAC3C10" w14:textId="77777777" w:rsidTr="00C61F07">
        <w:trPr>
          <w:trHeight w:val="2869"/>
        </w:trPr>
        <w:tc>
          <w:tcPr>
            <w:tcW w:w="9298" w:type="dxa"/>
            <w:gridSpan w:val="2"/>
          </w:tcPr>
          <w:p w14:paraId="3EAC3C0F" w14:textId="77777777" w:rsidR="00AC3332" w:rsidRDefault="00A703C9" w:rsidP="00A470AE">
            <w:pPr>
              <w:spacing w:after="0"/>
            </w:pPr>
            <w:bookmarkStart w:id="0" w:name="InsertTop"/>
            <w:bookmarkStart w:id="1" w:name="_GoBack"/>
            <w:bookmarkEnd w:id="0"/>
            <w:bookmarkEnd w:id="1"/>
            <w:r>
              <w:rPr>
                <w:noProof/>
                <w:lang w:eastAsia="da-DK"/>
              </w:rPr>
              <w:drawing>
                <wp:inline distT="0" distB="0" distL="0" distR="0" wp14:anchorId="3EAC3CEC" wp14:editId="3EAC3CED">
                  <wp:extent cx="5904000" cy="1821600"/>
                  <wp:effectExtent l="0" t="0" r="1905"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 side 1 corpora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04000" cy="1821600"/>
                          </a:xfrm>
                          <a:prstGeom prst="rect">
                            <a:avLst/>
                          </a:prstGeom>
                        </pic:spPr>
                      </pic:pic>
                    </a:graphicData>
                  </a:graphic>
                </wp:inline>
              </w:drawing>
            </w:r>
          </w:p>
        </w:tc>
      </w:tr>
      <w:tr w:rsidR="00C15F6F" w14:paraId="3EAC3C15" w14:textId="77777777" w:rsidTr="00CA0010">
        <w:tc>
          <w:tcPr>
            <w:tcW w:w="6889" w:type="dxa"/>
            <w:tcBorders>
              <w:bottom w:val="single" w:sz="4" w:space="0" w:color="auto"/>
            </w:tcBorders>
            <w:tcMar>
              <w:top w:w="227" w:type="dxa"/>
              <w:bottom w:w="170" w:type="dxa"/>
            </w:tcMar>
          </w:tcPr>
          <w:p w14:paraId="3EAC3C11" w14:textId="77777777" w:rsidR="00C15F6F" w:rsidRDefault="00A703C9" w:rsidP="00B61745">
            <w:pPr>
              <w:pStyle w:val="Forfatter"/>
            </w:pPr>
            <w:r>
              <w:t>Peter Beyer Østergaard</w:t>
            </w:r>
          </w:p>
          <w:p w14:paraId="3EAC3C12" w14:textId="4FE1065D" w:rsidR="00951630" w:rsidRDefault="00CF07E2" w:rsidP="00A703C9">
            <w:pPr>
              <w:pStyle w:val="Forfatterinfo"/>
            </w:pPr>
            <w:hyperlink r:id="rId12" w:history="1">
              <w:r w:rsidR="00A703C9" w:rsidRPr="00F07CA0">
                <w:rPr>
                  <w:rStyle w:val="Hyperlink"/>
                </w:rPr>
                <w:t>pebo@di.dk</w:t>
              </w:r>
            </w:hyperlink>
            <w:r w:rsidR="00A703C9">
              <w:t xml:space="preserve">, </w:t>
            </w:r>
            <w:r w:rsidR="0087669F">
              <w:t>60134708</w:t>
            </w:r>
          </w:p>
          <w:p w14:paraId="3EAC3C13" w14:textId="77777777" w:rsidR="00A703C9" w:rsidRPr="00A703C9" w:rsidRDefault="00A703C9" w:rsidP="00A703C9">
            <w:pPr>
              <w:pStyle w:val="Forfatter"/>
              <w:rPr>
                <w:b w:val="0"/>
              </w:rPr>
            </w:pPr>
          </w:p>
        </w:tc>
        <w:tc>
          <w:tcPr>
            <w:tcW w:w="2409" w:type="dxa"/>
            <w:tcBorders>
              <w:bottom w:val="single" w:sz="4" w:space="0" w:color="auto"/>
            </w:tcBorders>
            <w:tcMar>
              <w:top w:w="227" w:type="dxa"/>
              <w:bottom w:w="170" w:type="dxa"/>
            </w:tcMar>
          </w:tcPr>
          <w:p w14:paraId="3EAC3C14" w14:textId="06BE0DCF" w:rsidR="00C15F6F" w:rsidRDefault="0087669F" w:rsidP="00C15F6F">
            <w:pPr>
              <w:pStyle w:val="Dato1"/>
            </w:pPr>
            <w:bookmarkStart w:id="2" w:name="Month"/>
            <w:bookmarkEnd w:id="2"/>
            <w:r>
              <w:t>August</w:t>
            </w:r>
            <w:r w:rsidR="00A703C9">
              <w:t xml:space="preserve"> 2018</w:t>
            </w:r>
          </w:p>
        </w:tc>
      </w:tr>
    </w:tbl>
    <w:p w14:paraId="3EAC3C16" w14:textId="7958711D" w:rsidR="009C401C" w:rsidRDefault="00CD2D79" w:rsidP="000F2EC7">
      <w:pPr>
        <w:pStyle w:val="Overskrift1"/>
        <w:spacing w:before="397" w:after="340"/>
      </w:pPr>
      <w:bookmarkStart w:id="3" w:name="Title"/>
      <w:bookmarkEnd w:id="3"/>
      <w:r>
        <w:t xml:space="preserve">Stort potentiale for udbud af tekniske opgaver og støttefunktioner </w:t>
      </w:r>
    </w:p>
    <w:p w14:paraId="3EAC3C17" w14:textId="385EB014" w:rsidR="00943BD7" w:rsidRPr="00943BD7" w:rsidRDefault="00E279FC" w:rsidP="00943BD7">
      <w:pPr>
        <w:pStyle w:val="Manchet"/>
      </w:pPr>
      <w:r>
        <w:t xml:space="preserve">Kommunerne har fortsat et stort potentiale for at sende flere tekniske opgaver og støttefunktioner i udbud såsom </w:t>
      </w:r>
      <w:r w:rsidRPr="00E279FC">
        <w:t>vej</w:t>
      </w:r>
      <w:r w:rsidR="00855C80">
        <w:t>-</w:t>
      </w:r>
      <w:r w:rsidRPr="00E279FC">
        <w:t xml:space="preserve"> og park</w:t>
      </w:r>
      <w:r w:rsidR="00855C80">
        <w:t>opgaver</w:t>
      </w:r>
      <w:r w:rsidR="0041543B">
        <w:t xml:space="preserve"> og ejendomsdrift og -vedligehold</w:t>
      </w:r>
      <w:r>
        <w:t xml:space="preserve">. </w:t>
      </w:r>
      <w:r w:rsidR="001408B6">
        <w:t xml:space="preserve">Flere udbud vil kunne </w:t>
      </w:r>
      <w:r w:rsidR="00375F14">
        <w:t>frigøre mange ressourcer, som kommunerne kan bruge på deres kerneydelser.</w:t>
      </w:r>
    </w:p>
    <w:p w14:paraId="6E7B1EA3" w14:textId="332E5792" w:rsidR="0041543B" w:rsidRDefault="002B171E" w:rsidP="00194CC5">
      <w:r w:rsidRPr="000310D4">
        <w:rPr>
          <w:noProof/>
          <w:lang w:eastAsia="da-DK"/>
        </w:rPr>
        <mc:AlternateContent>
          <mc:Choice Requires="wps">
            <w:drawing>
              <wp:anchor distT="0" distB="0" distL="114300" distR="114300" simplePos="0" relativeHeight="251658244" behindDoc="0" locked="0" layoutInCell="1" allowOverlap="1" wp14:anchorId="3EAC3CEE" wp14:editId="367C928C">
                <wp:simplePos x="0" y="0"/>
                <wp:positionH relativeFrom="page">
                  <wp:posOffset>827405</wp:posOffset>
                </wp:positionH>
                <wp:positionV relativeFrom="paragraph">
                  <wp:posOffset>-14605</wp:posOffset>
                </wp:positionV>
                <wp:extent cx="1440000" cy="536400"/>
                <wp:effectExtent l="0" t="0" r="8255" b="12700"/>
                <wp:wrapNone/>
                <wp:docPr id="21" name="Text Box 21"/>
                <wp:cNvGraphicFramePr/>
                <a:graphic xmlns:a="http://schemas.openxmlformats.org/drawingml/2006/main">
                  <a:graphicData uri="http://schemas.microsoft.com/office/word/2010/wordprocessingShape">
                    <wps:wsp>
                      <wps:cNvSpPr txBox="1"/>
                      <wps:spPr>
                        <a:xfrm>
                          <a:off x="0" y="0"/>
                          <a:ext cx="1440000" cy="53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AC3D1F" w14:textId="46B87FFF" w:rsidR="006F1F3A" w:rsidRPr="0086024D" w:rsidRDefault="006F1F3A" w:rsidP="0086024D">
                            <w:pPr>
                              <w:pStyle w:val="Margintekst"/>
                            </w:pPr>
                            <w:r>
                              <w:t>Vej til opfyldelse af regeringens forslag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EAC3CEE" id="_x0000_t202" coordsize="21600,21600" o:spt="202" path="m,l,21600r21600,l21600,xe">
                <v:stroke joinstyle="miter"/>
                <v:path gradientshapeok="t" o:connecttype="rect"/>
              </v:shapetype>
              <v:shape id="Text Box 21" o:spid="_x0000_s1026" type="#_x0000_t202" style="position:absolute;left:0;text-align:left;margin-left:65.15pt;margin-top:-1.15pt;width:113.4pt;height:42.2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xRfcQIAAFQFAAAOAAAAZHJzL2Uyb0RvYy54bWysVE1v2zAMvQ/YfxB0X51+YgjqFFmLDgOK&#10;dlg79KzIUmNMEjVJiZ39+j3Jdlp0u3RYDgpNPlL8eNT5RW8N26oQW3I1PzyYcaacpKZ1TzX//nD9&#10;4SNnMQnXCENO1XynIr9YvH933vm5OqI1mUYFhiAuzjtf83VKfl5VUa6VFfGAvHIwagpWJHyGp6oJ&#10;okN0a6qj2eys6ig0PpBUMUJ7NRj5osTXWsl0p3VUiZmaI7dUzlDOVT6rxbmYPwXh160c0xD/kIUV&#10;rcOl+1BXIgm2Ce0foWwrA0XS6UCSrUjrVqpSA6o5nL2q5n4tvCq1oDnR79sU/19Yebv9Gljb1Pzo&#10;kDMnLGb0oPrEPlHPoEJ/Oh/ngN17AFMPPeY86SOUuexeB5v/URCDHZ3e7bubo8nsdHIyw48zCdvp&#10;8Rm+cpjq2duHmD4rsiwLNQ+YXmmq2N7ENEAnSL7M0XVrTJmgcayr+dnx6aw47C0IblzGqsKFMUyu&#10;aMi8SGlnVMYY901p9KIUkBWFherSBLYV4I+QUrlUai9xgc4ojSTe4jjin7N6i/NQx3QzubR3tq2j&#10;UKp/lXbzY0pZD3j0/EXdWUz9qh8nvaJmh0EHGlYlenndYho3IqavImA3MEDse7rDoQ2h6zRKnK0p&#10;/PqbPuNBWVg567BrNY8/NyIozswXBzLnxZyEMAmrSXAbe0loP/iJbIoIh5DMJOpA9hHPwDLfApNw&#10;EnfVPE3iZRo2Hs+IVMtlAWH9vEg37t7LHDpPI3ProX8UwY8ETKDuLU1bKOaveDhgC1H8cpPAxkLS&#10;3NChi2OjsbqF5uMzk9+Gl98F9fwYLn4DAAD//wMAUEsDBBQABgAIAAAAIQDy1ljE3wAAAAkBAAAP&#10;AAAAZHJzL2Rvd25yZXYueG1sTI9BT8MwDIXvSPyHyEjctnStgKk0nRCCHeBEh6YdvcZtCk1SNVlX&#10;+PWYE5ysJz8/f6/YzLYXE42h807BapmAIFd73blWwfvuebEGESI6jb13pOCLAmzKy4sCc+3P7o2m&#10;KraCQ1zIUYGJccilDLUhi2HpB3K8a/xoMbIcW6lHPHO47WWaJLfSYuf4g8GBHg3Vn9XJMsb+NbHb&#10;78Yc7As2oTK7afv0odT11fxwDyLSHP/M8IvPN1Ay09GfnA6iZ50lGVsVLFKebMhu7lYgjgrWaQqy&#10;LOT/BuUPAAAA//8DAFBLAQItABQABgAIAAAAIQC2gziS/gAAAOEBAAATAAAAAAAAAAAAAAAAAAAA&#10;AABbQ29udGVudF9UeXBlc10ueG1sUEsBAi0AFAAGAAgAAAAhADj9If/WAAAAlAEAAAsAAAAAAAAA&#10;AAAAAAAALwEAAF9yZWxzLy5yZWxzUEsBAi0AFAAGAAgAAAAhAAkjFF9xAgAAVAUAAA4AAAAAAAAA&#10;AAAAAAAALgIAAGRycy9lMm9Eb2MueG1sUEsBAi0AFAAGAAgAAAAhAPLWWMTfAAAACQEAAA8AAAAA&#10;AAAAAAAAAAAAywQAAGRycy9kb3ducmV2LnhtbFBLBQYAAAAABAAEAPMAAADXBQAAAAA=&#10;" filled="f" stroked="f" strokeweight=".5pt">
                <v:textbox style="mso-fit-shape-to-text:t" inset="0,0,0,0">
                  <w:txbxContent>
                    <w:p w14:paraId="3EAC3D1F" w14:textId="46B87FFF" w:rsidR="006F1F3A" w:rsidRPr="0086024D" w:rsidRDefault="006F1F3A" w:rsidP="0086024D">
                      <w:pPr>
                        <w:pStyle w:val="Margintekst"/>
                      </w:pPr>
                      <w:r>
                        <w:t>Vej til opfyldelse af regeringens forslag</w:t>
                      </w:r>
                    </w:p>
                  </w:txbxContent>
                </v:textbox>
                <w10:wrap anchorx="page"/>
              </v:shape>
            </w:pict>
          </mc:Fallback>
        </mc:AlternateContent>
      </w:r>
      <w:r w:rsidR="001408B6">
        <w:t xml:space="preserve">Regeringen har </w:t>
      </w:r>
      <w:r w:rsidR="00446EFA">
        <w:t xml:space="preserve">tidligere </w:t>
      </w:r>
      <w:r w:rsidR="001408B6">
        <w:t>forslået, at kommunerne samlet set sender 35 pct. af deres udbudsegnede opgaver</w:t>
      </w:r>
      <w:r w:rsidR="00F37D07">
        <w:t xml:space="preserve"> – opgaver </w:t>
      </w:r>
      <w:r w:rsidR="00E51FDD">
        <w:t>for 234,6</w:t>
      </w:r>
      <w:r w:rsidR="00F37D07">
        <w:t xml:space="preserve"> mia. kr. –</w:t>
      </w:r>
      <w:r w:rsidR="001408B6">
        <w:t xml:space="preserve"> i udbud. Det forslag kan kommunerne </w:t>
      </w:r>
      <w:r w:rsidR="00AF2E62">
        <w:t>næsten</w:t>
      </w:r>
      <w:r w:rsidR="001408B6">
        <w:t xml:space="preserve"> opfylde ved alene at øge konkurrencen om deres tekniske opgaver og støttefunktioner</w:t>
      </w:r>
      <w:r w:rsidR="007653F3">
        <w:t xml:space="preserve"> svarende til </w:t>
      </w:r>
      <w:proofErr w:type="spellStart"/>
      <w:r w:rsidR="007653F3" w:rsidRPr="00453AE7">
        <w:rPr>
          <w:i/>
        </w:rPr>
        <w:t>best</w:t>
      </w:r>
      <w:proofErr w:type="spellEnd"/>
      <w:r w:rsidR="007653F3" w:rsidRPr="00453AE7">
        <w:rPr>
          <w:i/>
        </w:rPr>
        <w:t xml:space="preserve"> practice</w:t>
      </w:r>
      <w:r w:rsidR="007653F3">
        <w:rPr>
          <w:rStyle w:val="Fodnotehenvisning"/>
          <w:i/>
        </w:rPr>
        <w:footnoteReference w:id="2"/>
      </w:r>
      <w:r w:rsidR="001408B6">
        <w:t xml:space="preserve">. </w:t>
      </w:r>
    </w:p>
    <w:p w14:paraId="3EAC3C19" w14:textId="5B47878A" w:rsidR="002B171E" w:rsidRDefault="002B171E" w:rsidP="00194CC5"/>
    <w:p w14:paraId="62278EED" w14:textId="246F4EF4" w:rsidR="00B660EB" w:rsidRDefault="00B660EB" w:rsidP="00194CC5">
      <w:r>
        <w:rPr>
          <w:noProof/>
        </w:rPr>
        <w:drawing>
          <wp:inline distT="0" distB="0" distL="0" distR="0" wp14:anchorId="5D349A0A" wp14:editId="0BE76889">
            <wp:extent cx="4140200" cy="1990725"/>
            <wp:effectExtent l="0" t="0" r="0" b="0"/>
            <wp:docPr id="1" name="Chart 1" descr="&lt;?xml version=&quot;1.0&quot; encoding=&quot;utf-16&quot;?&gt;&#10;&lt;ChartInfo xmlns:xsi=&quot;http://www.w3.org/2001/XMLSchema-instance&quot; xmlns:xsd=&quot;http://www.w3.org/2001/XMLSchema&quot;&gt;&#10;  &lt;SubtitleFontSize&gt;5&lt;/SubtitleFontSize&gt;&#10;  &lt;FunctionHistory&gt;&#10;    &lt;Item&gt;&#10;      &lt;Key&gt;&#10;        &lt;int&gt;1&lt;/int&gt;&#10;      &lt;/Key&gt;&#10;      &lt;Value&gt;&#10;        &lt;Cmd case=&quot;legend_pos&quot; val=&quot;bottom,plot,right&quot; IsRe=&quot;1&quot; /&gt;&#10;      &lt;/Value&gt;&#10;    &lt;/Item&gt;&#10;    &lt;Item&gt;&#10;      &lt;Key&gt;&#10;        &lt;int&gt;97&lt;/int&gt;&#10;      &lt;/Key&gt;&#10;      &lt;Value&gt;&#10;        &lt;Cmd case=&quot;add_charttitle&quot; title=&quot;Overskrift&quot; font-size=&quot;11&quot; font=&quot;Arial&quot; font-style=&quot;Bold&quot; margin=&quot;0.02&quot; alignFromLeft=&quot;excel;-3,word;-3,powerPoint;-3&quot; IsRe=&quot;1&quot; /&gt;&#10;      &lt;/Value&gt;&#10;    &lt;/Item&gt;&#10;    &lt;Item&gt;&#10;      &lt;Key&gt;&#10;        &lt;int&gt;98&lt;/int&gt;&#10;      &lt;/Key&gt;&#10;      &lt;Value&gt;&#10;        &lt;Cmd case=&quot;add_subtitle&quot; title=&quot;Underoverskrift&quot; font-size=&quot;9.5&quot; font=&quot;Arial&quot; margin=&quot;0.3&quot; alignFromLeft=&quot;excel;-3,word;-3,powerPoint;-3&quot; IsRe=&quot;1&quot; /&gt;&#10;      &lt;/Value&gt;&#10;    &lt;/Item&gt;&#10;    &lt;Item&gt;&#10;      &lt;Key&gt;&#10;        &lt;int&gt;99&lt;/int&gt;&#10;      &lt;/Key&gt;&#10;      &lt;Value&gt;&#10;        &lt;Cmd case=&quot;axis_y_title&quot; title=&quot;Y-akse titel&quot; font=&quot;Arial&quot; font-size=&quot;8&quot; margin=&quot;0.02&quot; alignFromLeft=&quot;excel;-3,word;-3,powerPoint;-3&quot; IsRe=&quot;1&quot; /&gt;&#10;      &lt;/Value&gt;&#10;    &lt;/Item&gt;&#10;    &lt;Item&gt;&#10;      &lt;Key&gt;&#10;        &lt;int&gt;101&lt;/int&gt;&#10;      &lt;/Key&gt;&#10;      &lt;Value&gt;&#10;        &lt;Cmd case=&quot;add_note&quot; title=&quot;Anm.:&quot; font-size=&quot;6&quot; font=&quot;Arial&quot; margin=&quot;0.05&quot; alignFromLeft=&quot;excel;-3,word;-3,powerPoint;-3&quot; IsRe=&quot;1&quot; /&gt;&#10;      &lt;/Value&gt;&#10;    &lt;/Item&gt;&#10;    &lt;Item&gt;&#10;      &lt;Key&gt;&#10;        &lt;int&gt;102&lt;/int&gt;&#10;      &lt;/Key&gt;&#10;      &lt;Value&gt;&#10;        &lt;Cmd case=&quot;add_note&quot; title=&quot;Kilde:&quot; isSub=&quot;true&quot; font-size=&quot;6&quot; font=&quot;Arial&quot; margin=&quot;0.05&quot; alignFromLeft=&quot;excel;-3,word;-3,powerPoint;-3&quot; IsRe=&quot;1&quot; /&gt;&#10;      &lt;/Value&gt;&#10;    &lt;/Item&gt;&#10;  &lt;/FunctionHistory&gt;&#10;  &lt;TypeSet&gt;true&lt;/TypeSet&gt;&#10;  &lt;ChartType&gt;57&lt;/ChartType&gt;&#10;  &lt;UsedPath&gt;C:\ProgramData\OfficeExtensions\Content\CorporateCharts\Kombination&lt;/UsedPath&gt;&#10;&lt;/ChartInfo&gt;">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EAC3C1A" w14:textId="4B18D001" w:rsidR="002B171E" w:rsidRDefault="002B171E" w:rsidP="00194CC5"/>
    <w:p w14:paraId="76E3E826" w14:textId="77777777" w:rsidR="00AF2E62" w:rsidRDefault="00AF2E62" w:rsidP="00ED0AFA"/>
    <w:p w14:paraId="3EAC3C1D" w14:textId="423A8BDF" w:rsidR="00ED0AFA" w:rsidRDefault="00ED0AFA" w:rsidP="00ED0AFA">
      <w:r w:rsidRPr="000310D4">
        <w:rPr>
          <w:noProof/>
          <w:lang w:eastAsia="da-DK"/>
        </w:rPr>
        <mc:AlternateContent>
          <mc:Choice Requires="wps">
            <w:drawing>
              <wp:anchor distT="0" distB="0" distL="114300" distR="114300" simplePos="0" relativeHeight="251658245" behindDoc="0" locked="0" layoutInCell="1" allowOverlap="1" wp14:anchorId="3EAC3CF2" wp14:editId="7586D384">
                <wp:simplePos x="0" y="0"/>
                <wp:positionH relativeFrom="page">
                  <wp:posOffset>827405</wp:posOffset>
                </wp:positionH>
                <wp:positionV relativeFrom="paragraph">
                  <wp:posOffset>-14605</wp:posOffset>
                </wp:positionV>
                <wp:extent cx="1440000" cy="536400"/>
                <wp:effectExtent l="0" t="0" r="8255" b="12700"/>
                <wp:wrapNone/>
                <wp:docPr id="22" name="Text Box 22"/>
                <wp:cNvGraphicFramePr/>
                <a:graphic xmlns:a="http://schemas.openxmlformats.org/drawingml/2006/main">
                  <a:graphicData uri="http://schemas.microsoft.com/office/word/2010/wordprocessingShape">
                    <wps:wsp>
                      <wps:cNvSpPr txBox="1"/>
                      <wps:spPr>
                        <a:xfrm>
                          <a:off x="0" y="0"/>
                          <a:ext cx="1440000" cy="536400"/>
                        </a:xfrm>
                        <a:prstGeom prst="rect">
                          <a:avLst/>
                        </a:prstGeom>
                        <a:noFill/>
                        <a:ln w="6350">
                          <a:noFill/>
                        </a:ln>
                        <a:effectLst/>
                      </wps:spPr>
                      <wps:txbx>
                        <w:txbxContent>
                          <w:p w14:paraId="3EAC3D20" w14:textId="77777777" w:rsidR="006F1F3A" w:rsidRPr="0086024D" w:rsidRDefault="006F1F3A" w:rsidP="00ED0AFA">
                            <w:pPr>
                              <w:pStyle w:val="Margintekst"/>
                            </w:pPr>
                            <w:r>
                              <w:t>Tekniske opgaver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EAC3CF2" id="Text Box 22" o:spid="_x0000_s1027" type="#_x0000_t202" style="position:absolute;left:0;text-align:left;margin-left:65.15pt;margin-top:-1.15pt;width:113.4pt;height:42.2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R/2KwIAAFgEAAAOAAAAZHJzL2Uyb0RvYy54bWysVE2P2jAQvVfqf7B8LwnsLqoiworuiqoS&#10;2l0Jqj0bxyGR/FXbkNBf32eHsNW2p6oczHhmPPa89yaL+15JchLOt0aXdDrJKRGam6rVh5J+360/&#10;fabEB6YrJo0WJT0LT++XHz8sOluImWmMrIQjKKJ90dmSNiHYIss8b4RifmKs0AjWxikWsHWHrHKs&#10;Q3Uls1mez7POuMo6w4X38D4OQbpM9eta8PBc114EIkuKt4W0urTu45otF6w4OGabll+ewf7hFYq1&#10;GpdeSz2ywMjRtX+UUi13xps6TLhRmanrlovUA7qZ5u+62TbMitQLwPH2CpP/f2X50+nFkbYq6WxG&#10;iWYKHO1EH8gX0xO4gE9nfYG0rUVi6OEHz6Pfwxnb7mun4j8aIogD6fMV3ViNx0O3tzl+lHDE7m7m&#10;2MUy2dtp63z4Kowi0SipA3sJVHba+DCkjinxMm3WrZSJQalJV9L5zV2eDlwjKC51zBVJC5cysaPh&#10;5dEK/b5PCFy72pvqjGadGeTiLV+3eNGG+fDCHPSBJqD58IyllgY3m4tFSWPcz7/5Yz5oQ5SSDnor&#10;qf9xZE5QIr9pEBrFORpuNPajoY/qwUDCU0yT5cnEARfkaNbOqFeMwireghDTHHeVNIzmQxhUj1Hi&#10;YrVKSZCgZWGjt5bH0hGniO+uf2XOXkgIoO/JjEpkxTsuhtx40tvVMYCRRFTEdUARBMcN5Juovoxa&#10;nI/f9ynr7YOw/AUAAP//AwBQSwMEFAAGAAgAAAAhAPLWWMTfAAAACQEAAA8AAABkcnMvZG93bnJl&#10;di54bWxMj0FPwzAMhe9I/IfISNy2dK2AqTSdEIId4ESHph29xm0KTVI1WVf49ZgTnKwnPz9/r9jM&#10;thcTjaHzTsFqmYAgV3vduVbB++55sQYRIjqNvXek4IsCbMrLiwJz7c/ujaYqtoJDXMhRgYlxyKUM&#10;tSGLYekHcrxr/GgxshxbqUc8c7jtZZokt9Ji5/iDwYEeDdWf1ckyxv41sdvvxhzsCzahMrtp+/Sh&#10;1PXV/HAPItIc/8zwi883UDLT0Z+cDqJnnSUZWxUsUp5syG7uViCOCtZpCrIs5P8G5Q8AAAD//wMA&#10;UEsBAi0AFAAGAAgAAAAhALaDOJL+AAAA4QEAABMAAAAAAAAAAAAAAAAAAAAAAFtDb250ZW50X1R5&#10;cGVzXS54bWxQSwECLQAUAAYACAAAACEAOP0h/9YAAACUAQAACwAAAAAAAAAAAAAAAAAvAQAAX3Jl&#10;bHMvLnJlbHNQSwECLQAUAAYACAAAACEA5xUf9isCAABYBAAADgAAAAAAAAAAAAAAAAAuAgAAZHJz&#10;L2Uyb0RvYy54bWxQSwECLQAUAAYACAAAACEA8tZYxN8AAAAJAQAADwAAAAAAAAAAAAAAAACFBAAA&#10;ZHJzL2Rvd25yZXYueG1sUEsFBgAAAAAEAAQA8wAAAJEFAAAAAA==&#10;" filled="f" stroked="f" strokeweight=".5pt">
                <v:textbox style="mso-fit-shape-to-text:t" inset="0,0,0,0">
                  <w:txbxContent>
                    <w:p w14:paraId="3EAC3D20" w14:textId="77777777" w:rsidR="006F1F3A" w:rsidRPr="0086024D" w:rsidRDefault="006F1F3A" w:rsidP="00ED0AFA">
                      <w:pPr>
                        <w:pStyle w:val="Margintekst"/>
                      </w:pPr>
                      <w:r>
                        <w:t>Tekniske opgaver</w:t>
                      </w:r>
                    </w:p>
                  </w:txbxContent>
                </v:textbox>
                <w10:wrap anchorx="page"/>
              </v:shape>
            </w:pict>
          </mc:Fallback>
        </mc:AlternateContent>
      </w:r>
      <w:r>
        <w:t>Kommunernes opgaver inden for byudvikling m</w:t>
      </w:r>
      <w:r w:rsidR="00E649C4">
        <w:t>.</w:t>
      </w:r>
      <w:r>
        <w:t>v. (</w:t>
      </w:r>
      <w:proofErr w:type="spellStart"/>
      <w:r>
        <w:t>hovedkonto</w:t>
      </w:r>
      <w:proofErr w:type="spellEnd"/>
      <w:r>
        <w:t xml:space="preserve"> 0</w:t>
      </w:r>
      <w:r w:rsidR="0075772D">
        <w:rPr>
          <w:rStyle w:val="Fodnotehenvisning"/>
        </w:rPr>
        <w:footnoteReference w:id="3"/>
      </w:r>
      <w:r>
        <w:t>) og transport og infrastruktur (</w:t>
      </w:r>
      <w:proofErr w:type="spellStart"/>
      <w:r>
        <w:t>hovedkonto</w:t>
      </w:r>
      <w:proofErr w:type="spellEnd"/>
      <w:r>
        <w:t xml:space="preserve"> 2</w:t>
      </w:r>
      <w:r w:rsidR="0075772D">
        <w:rPr>
          <w:rStyle w:val="Fodnotehenvisning"/>
        </w:rPr>
        <w:footnoteReference w:id="4"/>
      </w:r>
      <w:r>
        <w:t>) betegne</w:t>
      </w:r>
      <w:r w:rsidR="00C70E14">
        <w:t>s</w:t>
      </w:r>
      <w:r>
        <w:t xml:space="preserve"> som tekniske områder. I dag har kommunerne samlet </w:t>
      </w:r>
      <w:r w:rsidR="00553452">
        <w:t>konkurrenceudsat</w:t>
      </w:r>
      <w:r>
        <w:t xml:space="preserve"> 3</w:t>
      </w:r>
      <w:r w:rsidR="00553452">
        <w:t>9,0</w:t>
      </w:r>
      <w:r>
        <w:t xml:space="preserve"> pct. for byudvikling m</w:t>
      </w:r>
      <w:r w:rsidR="00E649C4">
        <w:t>.</w:t>
      </w:r>
      <w:r>
        <w:t>v. og 5</w:t>
      </w:r>
      <w:r w:rsidR="00553452">
        <w:t>8,8</w:t>
      </w:r>
      <w:r>
        <w:t xml:space="preserve"> pct. for transport og infrastruktur</w:t>
      </w:r>
      <w:r w:rsidR="00E00121">
        <w:t xml:space="preserve"> svarende til en værdi af </w:t>
      </w:r>
      <w:r w:rsidR="007A1B1E">
        <w:t>10 mia. kr</w:t>
      </w:r>
      <w:r>
        <w:t xml:space="preserve">. </w:t>
      </w:r>
      <w:r w:rsidRPr="00AF65CF">
        <w:rPr>
          <w:i/>
        </w:rPr>
        <w:t>Best practice</w:t>
      </w:r>
      <w:r>
        <w:t xml:space="preserve"> er henholdsvis </w:t>
      </w:r>
      <w:r w:rsidR="00553452">
        <w:t>71,4</w:t>
      </w:r>
      <w:r>
        <w:t xml:space="preserve"> pct. og 86,7 pct. </w:t>
      </w:r>
      <w:r w:rsidR="00A74BD3">
        <w:t>Det vil sige</w:t>
      </w:r>
      <w:r w:rsidR="00C70E14">
        <w:t xml:space="preserve"> den andel af de udbudsegnede opgaver, som </w:t>
      </w:r>
      <w:r w:rsidR="00A74BD3">
        <w:t xml:space="preserve">de 10 kommuner, der </w:t>
      </w:r>
      <w:r w:rsidR="00EF71D0">
        <w:t xml:space="preserve">konkurrenceudsætter </w:t>
      </w:r>
      <w:r w:rsidR="00A74BD3">
        <w:t xml:space="preserve">mest inden for </w:t>
      </w:r>
      <w:proofErr w:type="spellStart"/>
      <w:r w:rsidR="00A74BD3">
        <w:t>hovedkonto</w:t>
      </w:r>
      <w:proofErr w:type="spellEnd"/>
      <w:r w:rsidR="00A74BD3">
        <w:t xml:space="preserve"> 0 og 2</w:t>
      </w:r>
      <w:r w:rsidR="00C70E14">
        <w:t>, konkurrenceudsætter</w:t>
      </w:r>
      <w:r w:rsidR="00A74BD3">
        <w:t xml:space="preserve">. </w:t>
      </w:r>
    </w:p>
    <w:p w14:paraId="3EAC3C1E" w14:textId="77777777" w:rsidR="004C1D9E" w:rsidRDefault="004C1D9E" w:rsidP="008A2EB9"/>
    <w:p w14:paraId="3EAC3C1F" w14:textId="772B2878" w:rsidR="004C1D9E" w:rsidRDefault="003B357F" w:rsidP="008A2EB9">
      <w:r>
        <w:t xml:space="preserve">Hvis kommunerne </w:t>
      </w:r>
      <w:r w:rsidR="00AF6491">
        <w:t xml:space="preserve">alene </w:t>
      </w:r>
      <w:r>
        <w:t xml:space="preserve">øger deres brug af udbud på disse to områder svarende til </w:t>
      </w:r>
      <w:proofErr w:type="spellStart"/>
      <w:r w:rsidRPr="00AF65CF">
        <w:rPr>
          <w:i/>
        </w:rPr>
        <w:t>best</w:t>
      </w:r>
      <w:proofErr w:type="spellEnd"/>
      <w:r w:rsidRPr="00AF65CF">
        <w:rPr>
          <w:i/>
        </w:rPr>
        <w:t xml:space="preserve"> practice</w:t>
      </w:r>
      <w:r w:rsidR="00552013">
        <w:rPr>
          <w:i/>
        </w:rPr>
        <w:t>,</w:t>
      </w:r>
      <w:r>
        <w:t xml:space="preserve"> vil den samlede </w:t>
      </w:r>
      <w:r w:rsidR="00F06374">
        <w:t>konkurrenceudsættelse</w:t>
      </w:r>
      <w:r w:rsidR="00EF71D0">
        <w:t>sgrad</w:t>
      </w:r>
      <w:r>
        <w:t xml:space="preserve"> være 29,</w:t>
      </w:r>
      <w:r w:rsidR="00F06374">
        <w:t>6</w:t>
      </w:r>
      <w:r>
        <w:t xml:space="preserve"> pct. Det er en stigning på </w:t>
      </w:r>
      <w:r w:rsidR="004C1D9E">
        <w:t>2</w:t>
      </w:r>
      <w:r w:rsidR="00371E35">
        <w:t>,5</w:t>
      </w:r>
      <w:r>
        <w:t xml:space="preserve"> procentpoint i forh</w:t>
      </w:r>
      <w:r w:rsidR="00371E35">
        <w:t>old til det nuværende niveau</w:t>
      </w:r>
      <w:r w:rsidR="00AA1CEE">
        <w:t xml:space="preserve"> for den samlede</w:t>
      </w:r>
      <w:r w:rsidR="00F06374">
        <w:t xml:space="preserve"> konkurrenceudsættelse</w:t>
      </w:r>
      <w:r w:rsidR="00A74BD3">
        <w:t xml:space="preserve"> i kommunerne på tværs af kommunernes hovedkonti</w:t>
      </w:r>
      <w:r>
        <w:t xml:space="preserve">. </w:t>
      </w:r>
      <w:r w:rsidR="007A1B1E">
        <w:t xml:space="preserve">I kroner og øre vil det svare til konkurrence </w:t>
      </w:r>
      <w:r w:rsidR="0041543B">
        <w:t>om opgaver for yderligere 5,9 mia.</w:t>
      </w:r>
      <w:r w:rsidR="00E94524">
        <w:t xml:space="preserve"> </w:t>
      </w:r>
      <w:r w:rsidR="0041543B">
        <w:t>kr.</w:t>
      </w:r>
    </w:p>
    <w:p w14:paraId="3EAC3C20" w14:textId="77777777" w:rsidR="00C648EB" w:rsidRPr="006E468A" w:rsidRDefault="00C648EB" w:rsidP="00C648EB">
      <w:pPr>
        <w:pStyle w:val="StregOver"/>
        <w:ind w:left="0"/>
      </w:pPr>
    </w:p>
    <w:p w14:paraId="3EAC3C21" w14:textId="77777777" w:rsidR="00C648EB" w:rsidRPr="003B0D64" w:rsidRDefault="003B0D64" w:rsidP="00A010EB">
      <w:pPr>
        <w:pStyle w:val="TabelTitel"/>
        <w:rPr>
          <w:i/>
        </w:rPr>
      </w:pPr>
      <w:r>
        <w:t xml:space="preserve">Effekt af </w:t>
      </w:r>
      <w:proofErr w:type="spellStart"/>
      <w:r>
        <w:rPr>
          <w:i/>
        </w:rPr>
        <w:t>best</w:t>
      </w:r>
      <w:proofErr w:type="spellEnd"/>
      <w:r>
        <w:rPr>
          <w:i/>
        </w:rPr>
        <w:t xml:space="preserve"> practice</w:t>
      </w:r>
    </w:p>
    <w:p w14:paraId="3EAC3C22" w14:textId="3B808BD1" w:rsidR="00C648EB" w:rsidRDefault="00F06374" w:rsidP="00625699">
      <w:pPr>
        <w:pStyle w:val="Tabelundertitel"/>
      </w:pPr>
      <w:r>
        <w:t>Konkurrenceudsættelse</w:t>
      </w:r>
      <w:r w:rsidR="003B0D64">
        <w:t xml:space="preserve"> på kommunernes hovedkonti, pct.</w:t>
      </w:r>
    </w:p>
    <w:tbl>
      <w:tblPr>
        <w:tblStyle w:val="DIAnalyse"/>
        <w:tblW w:w="5000" w:type="pct"/>
        <w:tblLayout w:type="fixed"/>
        <w:tblLook w:val="04A0" w:firstRow="1" w:lastRow="0" w:firstColumn="1" w:lastColumn="0" w:noHBand="0" w:noVBand="1"/>
      </w:tblPr>
      <w:tblGrid>
        <w:gridCol w:w="2552"/>
        <w:gridCol w:w="1322"/>
        <w:gridCol w:w="1323"/>
        <w:gridCol w:w="1323"/>
      </w:tblGrid>
      <w:tr w:rsidR="00C648EB" w14:paraId="3EAC3C27" w14:textId="77777777" w:rsidTr="00D361E6">
        <w:trPr>
          <w:cnfStyle w:val="000000100000" w:firstRow="0" w:lastRow="0" w:firstColumn="0" w:lastColumn="0" w:oddVBand="0" w:evenVBand="0" w:oddHBand="1" w:evenHBand="0" w:firstRowFirstColumn="0" w:firstRowLastColumn="0" w:lastRowFirstColumn="0" w:lastRowLastColumn="0"/>
          <w:tblHeader/>
        </w:trPr>
        <w:tc>
          <w:tcPr>
            <w:tcW w:w="2552" w:type="dxa"/>
          </w:tcPr>
          <w:p w14:paraId="3EAC3C23" w14:textId="77777777" w:rsidR="00C648EB" w:rsidRDefault="00C648EB" w:rsidP="00C648EB">
            <w:pPr>
              <w:pStyle w:val="Tabeloverskrift"/>
              <w:jc w:val="left"/>
            </w:pPr>
            <w:proofErr w:type="spellStart"/>
            <w:r>
              <w:t>Hovedkonto</w:t>
            </w:r>
            <w:proofErr w:type="spellEnd"/>
            <w:r>
              <w:t>/område</w:t>
            </w:r>
          </w:p>
        </w:tc>
        <w:tc>
          <w:tcPr>
            <w:tcW w:w="1322" w:type="dxa"/>
          </w:tcPr>
          <w:p w14:paraId="3EAC3C24" w14:textId="7DE8EC0B" w:rsidR="00C648EB" w:rsidRPr="003B0D64" w:rsidRDefault="00F06374" w:rsidP="00C20EFB">
            <w:pPr>
              <w:pStyle w:val="Tabeloverskrift"/>
              <w:jc w:val="center"/>
            </w:pPr>
            <w:r>
              <w:t>IKU</w:t>
            </w:r>
            <w:r w:rsidR="00C648EB" w:rsidRPr="003B0D64">
              <w:t xml:space="preserve"> i 2017</w:t>
            </w:r>
          </w:p>
        </w:tc>
        <w:tc>
          <w:tcPr>
            <w:tcW w:w="1323" w:type="dxa"/>
          </w:tcPr>
          <w:p w14:paraId="3EAC3C25" w14:textId="77777777" w:rsidR="00C648EB" w:rsidRDefault="00C648EB" w:rsidP="00C20EFB">
            <w:pPr>
              <w:pStyle w:val="Tabeloverskrift"/>
              <w:jc w:val="center"/>
            </w:pPr>
            <w:r>
              <w:t>Best practice</w:t>
            </w:r>
          </w:p>
        </w:tc>
        <w:tc>
          <w:tcPr>
            <w:tcW w:w="1323" w:type="dxa"/>
          </w:tcPr>
          <w:p w14:paraId="3EAC3C26" w14:textId="7423E514" w:rsidR="00C648EB" w:rsidRDefault="00C648EB" w:rsidP="00C20EFB">
            <w:pPr>
              <w:pStyle w:val="Tabeloverskrift"/>
              <w:jc w:val="center"/>
            </w:pPr>
            <w:r>
              <w:t xml:space="preserve">Påvirkning af samlet </w:t>
            </w:r>
            <w:r w:rsidR="00F06374">
              <w:t>IKU</w:t>
            </w:r>
          </w:p>
        </w:tc>
      </w:tr>
      <w:tr w:rsidR="00F06374" w14:paraId="3EAC3C2C" w14:textId="77777777" w:rsidTr="00D361E6">
        <w:trPr>
          <w:cnfStyle w:val="000000010000" w:firstRow="0" w:lastRow="0" w:firstColumn="0" w:lastColumn="0" w:oddVBand="0" w:evenVBand="0" w:oddHBand="0" w:evenHBand="1" w:firstRowFirstColumn="0" w:firstRowLastColumn="0" w:lastRowFirstColumn="0" w:lastRowLastColumn="0"/>
        </w:trPr>
        <w:tc>
          <w:tcPr>
            <w:tcW w:w="2552" w:type="dxa"/>
          </w:tcPr>
          <w:p w14:paraId="3EAC3C28" w14:textId="7A12D564" w:rsidR="00F06374" w:rsidRDefault="00F06374" w:rsidP="00F06374">
            <w:pPr>
              <w:pStyle w:val="Tabeltekst"/>
            </w:pPr>
            <w:r>
              <w:t>0 – Byudvikling mv.</w:t>
            </w:r>
          </w:p>
        </w:tc>
        <w:tc>
          <w:tcPr>
            <w:tcW w:w="1322" w:type="dxa"/>
          </w:tcPr>
          <w:p w14:paraId="3EAC3C29" w14:textId="7A23E474" w:rsidR="00F06374" w:rsidRPr="003B0D64" w:rsidRDefault="00F06374" w:rsidP="00F06374">
            <w:pPr>
              <w:pStyle w:val="Tabeltal"/>
              <w:jc w:val="center"/>
            </w:pPr>
            <w:r w:rsidRPr="00485917">
              <w:t>39,0</w:t>
            </w:r>
          </w:p>
        </w:tc>
        <w:tc>
          <w:tcPr>
            <w:tcW w:w="1323" w:type="dxa"/>
          </w:tcPr>
          <w:p w14:paraId="3EAC3C2A" w14:textId="07A2DA50" w:rsidR="00F06374" w:rsidRDefault="00F06374" w:rsidP="00F06374">
            <w:pPr>
              <w:pStyle w:val="Tabeltal"/>
              <w:jc w:val="center"/>
            </w:pPr>
            <w:r w:rsidRPr="004D3F20">
              <w:t>71,4</w:t>
            </w:r>
          </w:p>
        </w:tc>
        <w:tc>
          <w:tcPr>
            <w:tcW w:w="1323" w:type="dxa"/>
          </w:tcPr>
          <w:p w14:paraId="3EAC3C2B" w14:textId="7F7F6487" w:rsidR="00F06374" w:rsidRDefault="00F06374" w:rsidP="00F06374">
            <w:pPr>
              <w:pStyle w:val="Tabeltal"/>
              <w:jc w:val="center"/>
            </w:pPr>
            <w:r w:rsidRPr="00C20EFB">
              <w:t>1,</w:t>
            </w:r>
            <w:r>
              <w:t>2</w:t>
            </w:r>
          </w:p>
        </w:tc>
      </w:tr>
      <w:tr w:rsidR="00F06374" w14:paraId="3EAC3C31" w14:textId="77777777" w:rsidTr="00D361E6">
        <w:trPr>
          <w:cnfStyle w:val="000000100000" w:firstRow="0" w:lastRow="0" w:firstColumn="0" w:lastColumn="0" w:oddVBand="0" w:evenVBand="0" w:oddHBand="1" w:evenHBand="0" w:firstRowFirstColumn="0" w:firstRowLastColumn="0" w:lastRowFirstColumn="0" w:lastRowLastColumn="0"/>
        </w:trPr>
        <w:tc>
          <w:tcPr>
            <w:tcW w:w="2552" w:type="dxa"/>
          </w:tcPr>
          <w:p w14:paraId="3EAC3C2D" w14:textId="0F94192A" w:rsidR="00F06374" w:rsidRDefault="00F06374" w:rsidP="00F06374">
            <w:pPr>
              <w:pStyle w:val="Tabeltekst"/>
            </w:pPr>
            <w:r>
              <w:t>2 – Transport og infrastruktur</w:t>
            </w:r>
          </w:p>
        </w:tc>
        <w:tc>
          <w:tcPr>
            <w:tcW w:w="1322" w:type="dxa"/>
          </w:tcPr>
          <w:p w14:paraId="3EAC3C2E" w14:textId="450CB99F" w:rsidR="00F06374" w:rsidRDefault="00F06374" w:rsidP="00F06374">
            <w:pPr>
              <w:pStyle w:val="Tabeltal"/>
              <w:jc w:val="center"/>
            </w:pPr>
            <w:r w:rsidRPr="00485917">
              <w:t>58,8</w:t>
            </w:r>
          </w:p>
        </w:tc>
        <w:tc>
          <w:tcPr>
            <w:tcW w:w="1323" w:type="dxa"/>
          </w:tcPr>
          <w:p w14:paraId="3EAC3C2F" w14:textId="29AE1BCB" w:rsidR="00F06374" w:rsidRDefault="00F06374" w:rsidP="00F06374">
            <w:pPr>
              <w:pStyle w:val="Tabeltal"/>
              <w:jc w:val="center"/>
            </w:pPr>
            <w:r w:rsidRPr="004D3F20">
              <w:t>86,7</w:t>
            </w:r>
          </w:p>
        </w:tc>
        <w:tc>
          <w:tcPr>
            <w:tcW w:w="1323" w:type="dxa"/>
          </w:tcPr>
          <w:p w14:paraId="3EAC3C30" w14:textId="0B3872AD" w:rsidR="00F06374" w:rsidRDefault="00F06374" w:rsidP="00F06374">
            <w:pPr>
              <w:pStyle w:val="Tabeltal"/>
              <w:jc w:val="center"/>
            </w:pPr>
            <w:r w:rsidRPr="00C20EFB">
              <w:t>1,4</w:t>
            </w:r>
          </w:p>
        </w:tc>
      </w:tr>
      <w:tr w:rsidR="00F06374" w14:paraId="3EAC3C36" w14:textId="77777777" w:rsidTr="00D361E6">
        <w:trPr>
          <w:cnfStyle w:val="000000010000" w:firstRow="0" w:lastRow="0" w:firstColumn="0" w:lastColumn="0" w:oddVBand="0" w:evenVBand="0" w:oddHBand="0" w:evenHBand="1" w:firstRowFirstColumn="0" w:firstRowLastColumn="0" w:lastRowFirstColumn="0" w:lastRowLastColumn="0"/>
        </w:trPr>
        <w:tc>
          <w:tcPr>
            <w:tcW w:w="2552" w:type="dxa"/>
          </w:tcPr>
          <w:p w14:paraId="3EAC3C32" w14:textId="0A2A1370" w:rsidR="00F06374" w:rsidRDefault="00F06374" w:rsidP="00F06374">
            <w:pPr>
              <w:pStyle w:val="Tabeltekst"/>
            </w:pPr>
            <w:r>
              <w:t>3 – Undervisning og kultur</w:t>
            </w:r>
          </w:p>
        </w:tc>
        <w:tc>
          <w:tcPr>
            <w:tcW w:w="1322" w:type="dxa"/>
          </w:tcPr>
          <w:p w14:paraId="3EAC3C33" w14:textId="6B294999" w:rsidR="00F06374" w:rsidRDefault="00F06374" w:rsidP="00F06374">
            <w:pPr>
              <w:pStyle w:val="Tabeltal"/>
              <w:jc w:val="center"/>
            </w:pPr>
            <w:r w:rsidRPr="00485917">
              <w:t>26,4</w:t>
            </w:r>
          </w:p>
        </w:tc>
        <w:tc>
          <w:tcPr>
            <w:tcW w:w="1323" w:type="dxa"/>
          </w:tcPr>
          <w:p w14:paraId="3EAC3C34" w14:textId="19A3FD45" w:rsidR="00F06374" w:rsidRDefault="00F06374" w:rsidP="00F06374">
            <w:pPr>
              <w:pStyle w:val="Tabeltal"/>
              <w:jc w:val="center"/>
            </w:pPr>
            <w:r w:rsidRPr="004D3F20">
              <w:t>40,6</w:t>
            </w:r>
          </w:p>
        </w:tc>
        <w:tc>
          <w:tcPr>
            <w:tcW w:w="1323" w:type="dxa"/>
          </w:tcPr>
          <w:p w14:paraId="3EAC3C35" w14:textId="600DBD75" w:rsidR="00F06374" w:rsidRDefault="00F06374" w:rsidP="00F06374">
            <w:pPr>
              <w:pStyle w:val="Tabeltal"/>
              <w:jc w:val="center"/>
            </w:pPr>
            <w:r w:rsidRPr="00C20EFB">
              <w:t>2,0</w:t>
            </w:r>
          </w:p>
        </w:tc>
      </w:tr>
      <w:tr w:rsidR="00F06374" w14:paraId="3EAC3C3B" w14:textId="77777777" w:rsidTr="00D361E6">
        <w:trPr>
          <w:cnfStyle w:val="000000100000" w:firstRow="0" w:lastRow="0" w:firstColumn="0" w:lastColumn="0" w:oddVBand="0" w:evenVBand="0" w:oddHBand="1" w:evenHBand="0" w:firstRowFirstColumn="0" w:firstRowLastColumn="0" w:lastRowFirstColumn="0" w:lastRowLastColumn="0"/>
        </w:trPr>
        <w:tc>
          <w:tcPr>
            <w:tcW w:w="2552" w:type="dxa"/>
          </w:tcPr>
          <w:p w14:paraId="3EAC3C37" w14:textId="64C476C8" w:rsidR="00F06374" w:rsidRDefault="00F06374" w:rsidP="00F06374">
            <w:pPr>
              <w:pStyle w:val="Tabeltekst"/>
            </w:pPr>
            <w:r>
              <w:t>4 – Sundhed</w:t>
            </w:r>
          </w:p>
        </w:tc>
        <w:tc>
          <w:tcPr>
            <w:tcW w:w="1322" w:type="dxa"/>
          </w:tcPr>
          <w:p w14:paraId="3EAC3C38" w14:textId="79FDE196" w:rsidR="00F06374" w:rsidRDefault="00F06374" w:rsidP="00F06374">
            <w:pPr>
              <w:pStyle w:val="Tabeltal"/>
              <w:jc w:val="center"/>
            </w:pPr>
            <w:r w:rsidRPr="00485917">
              <w:t>14,8</w:t>
            </w:r>
          </w:p>
        </w:tc>
        <w:tc>
          <w:tcPr>
            <w:tcW w:w="1323" w:type="dxa"/>
          </w:tcPr>
          <w:p w14:paraId="3EAC3C39" w14:textId="3D79E863" w:rsidR="00F06374" w:rsidRDefault="00F06374" w:rsidP="00F06374">
            <w:pPr>
              <w:pStyle w:val="Tabeltal"/>
              <w:jc w:val="center"/>
            </w:pPr>
            <w:r w:rsidRPr="004D3F20">
              <w:t>29,1</w:t>
            </w:r>
          </w:p>
        </w:tc>
        <w:tc>
          <w:tcPr>
            <w:tcW w:w="1323" w:type="dxa"/>
          </w:tcPr>
          <w:p w14:paraId="3EAC3C3A" w14:textId="5E39A6E5" w:rsidR="00F06374" w:rsidRDefault="00F06374" w:rsidP="00F06374">
            <w:pPr>
              <w:pStyle w:val="Tabeltal"/>
              <w:jc w:val="center"/>
            </w:pPr>
            <w:r w:rsidRPr="00C20EFB">
              <w:t>0,5</w:t>
            </w:r>
          </w:p>
        </w:tc>
      </w:tr>
      <w:tr w:rsidR="00F06374" w14:paraId="3EAC3C40" w14:textId="77777777" w:rsidTr="00D361E6">
        <w:trPr>
          <w:cnfStyle w:val="000000010000" w:firstRow="0" w:lastRow="0" w:firstColumn="0" w:lastColumn="0" w:oddVBand="0" w:evenVBand="0" w:oddHBand="0" w:evenHBand="1" w:firstRowFirstColumn="0" w:firstRowLastColumn="0" w:lastRowFirstColumn="0" w:lastRowLastColumn="0"/>
        </w:trPr>
        <w:tc>
          <w:tcPr>
            <w:tcW w:w="2552" w:type="dxa"/>
          </w:tcPr>
          <w:p w14:paraId="3EAC3C3C" w14:textId="1424AE26" w:rsidR="00F06374" w:rsidRDefault="00F06374" w:rsidP="00F06374">
            <w:pPr>
              <w:pStyle w:val="Tabeltekst"/>
            </w:pPr>
            <w:r>
              <w:t xml:space="preserve">5 – Sociale opgaver </w:t>
            </w:r>
          </w:p>
        </w:tc>
        <w:tc>
          <w:tcPr>
            <w:tcW w:w="1322" w:type="dxa"/>
          </w:tcPr>
          <w:p w14:paraId="3EAC3C3D" w14:textId="56D78066" w:rsidR="00F06374" w:rsidRDefault="00F06374" w:rsidP="00F06374">
            <w:pPr>
              <w:pStyle w:val="Tabeltal"/>
              <w:jc w:val="center"/>
            </w:pPr>
            <w:r w:rsidRPr="00485917">
              <w:t>25,8</w:t>
            </w:r>
          </w:p>
        </w:tc>
        <w:tc>
          <w:tcPr>
            <w:tcW w:w="1323" w:type="dxa"/>
          </w:tcPr>
          <w:p w14:paraId="3EAC3C3E" w14:textId="4528506E" w:rsidR="00F06374" w:rsidRDefault="00F06374" w:rsidP="00F06374">
            <w:pPr>
              <w:pStyle w:val="Tabeltal"/>
              <w:jc w:val="center"/>
            </w:pPr>
            <w:r w:rsidRPr="004D3F20">
              <w:t>40,5</w:t>
            </w:r>
          </w:p>
        </w:tc>
        <w:tc>
          <w:tcPr>
            <w:tcW w:w="1323" w:type="dxa"/>
          </w:tcPr>
          <w:p w14:paraId="3EAC3C3F" w14:textId="444E586F" w:rsidR="00F06374" w:rsidRDefault="00F06374" w:rsidP="00F06374">
            <w:pPr>
              <w:pStyle w:val="Tabeltal"/>
              <w:jc w:val="center"/>
            </w:pPr>
            <w:r>
              <w:t>8,5</w:t>
            </w:r>
          </w:p>
        </w:tc>
      </w:tr>
      <w:tr w:rsidR="00F06374" w14:paraId="3EAC3C45" w14:textId="77777777" w:rsidTr="00D361E6">
        <w:trPr>
          <w:cnfStyle w:val="000000100000" w:firstRow="0" w:lastRow="0" w:firstColumn="0" w:lastColumn="0" w:oddVBand="0" w:evenVBand="0" w:oddHBand="1" w:evenHBand="0" w:firstRowFirstColumn="0" w:firstRowLastColumn="0" w:lastRowFirstColumn="0" w:lastRowLastColumn="0"/>
        </w:trPr>
        <w:tc>
          <w:tcPr>
            <w:tcW w:w="2552" w:type="dxa"/>
          </w:tcPr>
          <w:p w14:paraId="3EAC3C41" w14:textId="5F1AA2CA" w:rsidR="00F06374" w:rsidRDefault="00F06374" w:rsidP="00F06374">
            <w:pPr>
              <w:pStyle w:val="Tabeltekst"/>
            </w:pPr>
            <w:r>
              <w:t>6 – Administration</w:t>
            </w:r>
          </w:p>
        </w:tc>
        <w:tc>
          <w:tcPr>
            <w:tcW w:w="1322" w:type="dxa"/>
          </w:tcPr>
          <w:p w14:paraId="3EAC3C42" w14:textId="7848ADC4" w:rsidR="00F06374" w:rsidRDefault="00F06374" w:rsidP="00F06374">
            <w:pPr>
              <w:pStyle w:val="Tabeltal"/>
              <w:jc w:val="center"/>
            </w:pPr>
            <w:r w:rsidRPr="00485917">
              <w:t>22,3</w:t>
            </w:r>
          </w:p>
        </w:tc>
        <w:tc>
          <w:tcPr>
            <w:tcW w:w="1323" w:type="dxa"/>
          </w:tcPr>
          <w:p w14:paraId="3EAC3C43" w14:textId="6501BAF4" w:rsidR="00F06374" w:rsidRDefault="00F06374" w:rsidP="00F06374">
            <w:pPr>
              <w:pStyle w:val="Tabeltal"/>
              <w:jc w:val="center"/>
            </w:pPr>
            <w:r w:rsidRPr="004D3F20">
              <w:t>30,4</w:t>
            </w:r>
          </w:p>
        </w:tc>
        <w:tc>
          <w:tcPr>
            <w:tcW w:w="1323" w:type="dxa"/>
          </w:tcPr>
          <w:p w14:paraId="3EAC3C44" w14:textId="563234A6" w:rsidR="00F06374" w:rsidRDefault="00F06374" w:rsidP="00F06374">
            <w:pPr>
              <w:pStyle w:val="Tabeltal"/>
              <w:jc w:val="center"/>
            </w:pPr>
            <w:r w:rsidRPr="00C20EFB">
              <w:t>1,3</w:t>
            </w:r>
          </w:p>
        </w:tc>
      </w:tr>
      <w:tr w:rsidR="00F06374" w14:paraId="3EAC3C4A" w14:textId="77777777" w:rsidTr="00D361E6">
        <w:trPr>
          <w:cnfStyle w:val="000000010000" w:firstRow="0" w:lastRow="0" w:firstColumn="0" w:lastColumn="0" w:oddVBand="0" w:evenVBand="0" w:oddHBand="0" w:evenHBand="1" w:firstRowFirstColumn="0" w:firstRowLastColumn="0" w:lastRowFirstColumn="0" w:lastRowLastColumn="0"/>
        </w:trPr>
        <w:tc>
          <w:tcPr>
            <w:tcW w:w="2552" w:type="dxa"/>
          </w:tcPr>
          <w:p w14:paraId="3EAC3C46" w14:textId="44178ABC" w:rsidR="00F06374" w:rsidRDefault="00F06374" w:rsidP="00F06374">
            <w:pPr>
              <w:pStyle w:val="Tabeltekst"/>
            </w:pPr>
            <w:r>
              <w:t>I alt</w:t>
            </w:r>
          </w:p>
        </w:tc>
        <w:tc>
          <w:tcPr>
            <w:tcW w:w="1322" w:type="dxa"/>
          </w:tcPr>
          <w:p w14:paraId="3EAC3C47" w14:textId="47141606" w:rsidR="00F06374" w:rsidRDefault="00F06374" w:rsidP="00F06374">
            <w:pPr>
              <w:pStyle w:val="Tabeltal"/>
              <w:jc w:val="center"/>
            </w:pPr>
            <w:r w:rsidRPr="00485917">
              <w:t>27,1</w:t>
            </w:r>
          </w:p>
        </w:tc>
        <w:tc>
          <w:tcPr>
            <w:tcW w:w="1323" w:type="dxa"/>
          </w:tcPr>
          <w:p w14:paraId="3EAC3C48" w14:textId="2D0EDC30" w:rsidR="00F06374" w:rsidRDefault="00F06374" w:rsidP="00F06374">
            <w:pPr>
              <w:pStyle w:val="Tabeltal"/>
              <w:jc w:val="center"/>
            </w:pPr>
            <w:r w:rsidRPr="004D3F20">
              <w:t>41,9</w:t>
            </w:r>
          </w:p>
        </w:tc>
        <w:tc>
          <w:tcPr>
            <w:tcW w:w="1323" w:type="dxa"/>
          </w:tcPr>
          <w:p w14:paraId="3EAC3C49" w14:textId="71FB2019" w:rsidR="00F06374" w:rsidRDefault="00F06374" w:rsidP="00F06374">
            <w:pPr>
              <w:pStyle w:val="Tabeltal"/>
              <w:jc w:val="center"/>
            </w:pPr>
            <w:r>
              <w:t>14,</w:t>
            </w:r>
            <w:r w:rsidR="00F81935">
              <w:t>9</w:t>
            </w:r>
            <w:r w:rsidR="00EF71D0">
              <w:rPr>
                <w:vertAlign w:val="superscript"/>
              </w:rPr>
              <w:t>1</w:t>
            </w:r>
          </w:p>
        </w:tc>
      </w:tr>
    </w:tbl>
    <w:p w14:paraId="3EAC3C4B" w14:textId="77777777" w:rsidR="00C648EB" w:rsidRDefault="00C648EB" w:rsidP="00D361E6">
      <w:pPr>
        <w:pStyle w:val="Kilde"/>
        <w:spacing w:line="276" w:lineRule="auto"/>
      </w:pPr>
      <w:r>
        <w:lastRenderedPageBreak/>
        <w:t>Kilde: Danmarks Statistik og DI-beregninger</w:t>
      </w:r>
      <w:r w:rsidR="00552013">
        <w:t>.</w:t>
      </w:r>
    </w:p>
    <w:p w14:paraId="3EAC3C4C" w14:textId="14754595" w:rsidR="0097744F" w:rsidRDefault="0097744F" w:rsidP="00D361E6">
      <w:pPr>
        <w:pStyle w:val="Kilde"/>
        <w:spacing w:line="276" w:lineRule="auto"/>
      </w:pPr>
      <w:proofErr w:type="spellStart"/>
      <w:r>
        <w:t>Anm</w:t>
      </w:r>
      <w:proofErr w:type="spellEnd"/>
      <w:r>
        <w:t xml:space="preserve">: </w:t>
      </w:r>
      <w:r w:rsidR="00E318B9" w:rsidRPr="0047729B">
        <w:t>Kolonnen yderst til højre viser, hvor meget den samlede</w:t>
      </w:r>
      <w:r w:rsidR="00EF71D0">
        <w:t xml:space="preserve"> konkurrenceudsættelses</w:t>
      </w:r>
      <w:r w:rsidR="00E318B9" w:rsidRPr="0047729B">
        <w:t xml:space="preserve">grad stiger, hvis kommunerne indenfor den pågældende </w:t>
      </w:r>
      <w:proofErr w:type="spellStart"/>
      <w:r w:rsidR="00E318B9" w:rsidRPr="0047729B">
        <w:t>hovedkonto</w:t>
      </w:r>
      <w:proofErr w:type="spellEnd"/>
      <w:r w:rsidR="00E318B9" w:rsidRPr="0047729B">
        <w:t xml:space="preserve"> </w:t>
      </w:r>
      <w:r w:rsidR="00EF71D0">
        <w:t>konkurrenceudsætter</w:t>
      </w:r>
      <w:r w:rsidR="00E318B9" w:rsidRPr="0047729B">
        <w:t xml:space="preserve"> ligeså meget som gennemsnittet for de 10 kommuner, der inden for hovedkontoen </w:t>
      </w:r>
      <w:r w:rsidR="00EF71D0">
        <w:t>konkurrenceudsætter</w:t>
      </w:r>
      <w:r w:rsidR="00E318B9" w:rsidRPr="0047729B">
        <w:t xml:space="preserve"> den største andel af de udbudsegnede opgaver.</w:t>
      </w:r>
      <w:r w:rsidR="00E318B9">
        <w:t xml:space="preserve"> </w:t>
      </w:r>
    </w:p>
    <w:p w14:paraId="7D608926" w14:textId="0B3B827A" w:rsidR="0047729B" w:rsidRDefault="0047729B" w:rsidP="00D361E6">
      <w:pPr>
        <w:pStyle w:val="Kilde"/>
        <w:spacing w:line="276" w:lineRule="auto"/>
      </w:pPr>
      <w:r>
        <w:rPr>
          <w:vertAlign w:val="superscript"/>
        </w:rPr>
        <w:t>1)</w:t>
      </w:r>
      <w:r>
        <w:t xml:space="preserve"> </w:t>
      </w:r>
      <w:r w:rsidR="00EF71D0">
        <w:t>IKU</w:t>
      </w:r>
      <w:r>
        <w:t xml:space="preserve"> hvis der opnås </w:t>
      </w:r>
      <w:proofErr w:type="spellStart"/>
      <w:r>
        <w:t>best</w:t>
      </w:r>
      <w:proofErr w:type="spellEnd"/>
      <w:r>
        <w:t xml:space="preserve">-practice inden for alle ovenstående hovedkonti. </w:t>
      </w:r>
    </w:p>
    <w:p w14:paraId="3EAC3C4D" w14:textId="77777777" w:rsidR="00C648EB" w:rsidRDefault="00C648EB" w:rsidP="00EC445B">
      <w:pPr>
        <w:pStyle w:val="StregUnder"/>
        <w:spacing w:before="120"/>
      </w:pPr>
    </w:p>
    <w:p w14:paraId="3EAC3C4E" w14:textId="398B4255" w:rsidR="004C1D9E" w:rsidRDefault="009E7DCF" w:rsidP="00122D2B">
      <w:r w:rsidRPr="000310D4">
        <w:rPr>
          <w:noProof/>
          <w:lang w:eastAsia="da-DK"/>
        </w:rPr>
        <mc:AlternateContent>
          <mc:Choice Requires="wps">
            <w:drawing>
              <wp:anchor distT="0" distB="0" distL="114300" distR="114300" simplePos="0" relativeHeight="251658240" behindDoc="0" locked="0" layoutInCell="1" allowOverlap="1" wp14:anchorId="3EAC3CF4" wp14:editId="4DCE056C">
                <wp:simplePos x="0" y="0"/>
                <wp:positionH relativeFrom="page">
                  <wp:posOffset>827405</wp:posOffset>
                </wp:positionH>
                <wp:positionV relativeFrom="paragraph">
                  <wp:posOffset>-14605</wp:posOffset>
                </wp:positionV>
                <wp:extent cx="1440000" cy="536400"/>
                <wp:effectExtent l="0" t="0" r="8255" b="12700"/>
                <wp:wrapNone/>
                <wp:docPr id="6" name="Text Box 6"/>
                <wp:cNvGraphicFramePr/>
                <a:graphic xmlns:a="http://schemas.openxmlformats.org/drawingml/2006/main">
                  <a:graphicData uri="http://schemas.microsoft.com/office/word/2010/wordprocessingShape">
                    <wps:wsp>
                      <wps:cNvSpPr txBox="1"/>
                      <wps:spPr>
                        <a:xfrm>
                          <a:off x="0" y="0"/>
                          <a:ext cx="1440000" cy="53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AC3D21" w14:textId="77777777" w:rsidR="006F1F3A" w:rsidRPr="0086024D" w:rsidRDefault="006F1F3A" w:rsidP="0086024D">
                            <w:pPr>
                              <w:pStyle w:val="Margintekst"/>
                            </w:pPr>
                            <w:r>
                              <w:t>+ Støttefunktioner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EAC3CF4" id="Text Box 6" o:spid="_x0000_s1028" type="#_x0000_t202" style="position:absolute;left:0;text-align:left;margin-left:65.15pt;margin-top:-1.15pt;width:113.4pt;height:42.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Fb/dAIAAFkFAAAOAAAAZHJzL2Uyb0RvYy54bWysVE1v2zAMvQ/YfxB0X530IxiCOkXWosOA&#10;oi3aDj0rstQYk0VNUmJnv35Psp0W2S4dloNCi48UPx55ftE1hm2VDzXZkk+PJpwpK6mq7UvJvz9d&#10;f/rMWYjCVsKQVSXfqcAvFh8/nLduro5pTaZSnsGJDfPWlXwdo5sXRZBr1YhwRE5ZKDX5RkR8+pei&#10;8qKF98YUx5PJrGjJV86TVCHg9qpX8kX2r7WS8U7roCIzJUdsMZ8+n6t0FotzMX/xwq1rOYQh/iGK&#10;RtQWj+5dXYko2MbXf7hqaukpkI5HkpqCtK6lyjkgm+nkIJvHtXAq54LiBLcvU/h/buXt9t6zuir5&#10;jDMrGrToSXWRfaGOzVJ1WhfmAD06wGKHa3R5vA+4TEl32jfpH+kw6FHn3b62yZlMRqenE/w4k9Cd&#10;nczwldwUr9bOh/hVUcOSUHKP3uWSiu1NiD10hKTHLF3XxuT+GctaJHByNskGew2cG5uwKjNhcJMy&#10;6iPPUtwZlTDGPiiNSuQE0kXmoLo0nm0F2COkVDbm3LNfoBNKI4j3GA7416jeY9znMb5MNu6Nm9qS&#10;z9kfhF39GEPWPR41f5N3EmO36jIFjsfGrqjaod+e+nkJTl7XaMqNCPFeeAwI+oihj3c4tCEUnwaJ&#10;szX5X3+7T3jwFlrOWgxcycPPjfCKM/PNgtFpOkfBj8JqFOymuSR0YYp14mQWYeCjGUXtqXnGLlim&#10;V6ASVuKtksdRvIz92GOXSLVcZhBm0Il4Yx+dTK5TUxLFnrpn4d3AwwgG39I4imJ+QMcem/nilpsI&#10;Umauprr2VRzqjfnNbB92TVoQb78z6nUjLn4DAAD//wMAUEsDBBQABgAIAAAAIQDy1ljE3wAAAAkB&#10;AAAPAAAAZHJzL2Rvd25yZXYueG1sTI9BT8MwDIXvSPyHyEjctnStgKk0nRCCHeBEh6YdvcZtCk1S&#10;NVlX+PWYE5ysJz8/f6/YzLYXE42h807BapmAIFd73blWwfvuebEGESI6jb13pOCLAmzKy4sCc+3P&#10;7o2mKraCQ1zIUYGJccilDLUhi2HpB3K8a/xoMbIcW6lHPHO47WWaJLfSYuf4g8GBHg3Vn9XJMsb+&#10;NbHb78Yc7As2oTK7afv0odT11fxwDyLSHP/M8IvPN1Ay09GfnA6iZ50lGVsVLFKebMhu7lYgjgrW&#10;aQqyLOT/BuUPAAAA//8DAFBLAQItABQABgAIAAAAIQC2gziS/gAAAOEBAAATAAAAAAAAAAAAAAAA&#10;AAAAAABbQ29udGVudF9UeXBlc10ueG1sUEsBAi0AFAAGAAgAAAAhADj9If/WAAAAlAEAAAsAAAAA&#10;AAAAAAAAAAAALwEAAF9yZWxzLy5yZWxzUEsBAi0AFAAGAAgAAAAhAETgVv90AgAAWQUAAA4AAAAA&#10;AAAAAAAAAAAALgIAAGRycy9lMm9Eb2MueG1sUEsBAi0AFAAGAAgAAAAhAPLWWMTfAAAACQEAAA8A&#10;AAAAAAAAAAAAAAAAzgQAAGRycy9kb3ducmV2LnhtbFBLBQYAAAAABAAEAPMAAADaBQAAAAA=&#10;" filled="f" stroked="f" strokeweight=".5pt">
                <v:textbox style="mso-fit-shape-to-text:t" inset="0,0,0,0">
                  <w:txbxContent>
                    <w:p w14:paraId="3EAC3D21" w14:textId="77777777" w:rsidR="006F1F3A" w:rsidRPr="0086024D" w:rsidRDefault="006F1F3A" w:rsidP="0086024D">
                      <w:pPr>
                        <w:pStyle w:val="Margintekst"/>
                      </w:pPr>
                      <w:r>
                        <w:t>+ Støttefunktioner</w:t>
                      </w:r>
                    </w:p>
                  </w:txbxContent>
                </v:textbox>
                <w10:wrap anchorx="page"/>
              </v:shape>
            </w:pict>
          </mc:Fallback>
        </mc:AlternateContent>
      </w:r>
      <w:r w:rsidR="004C1D9E">
        <w:t xml:space="preserve">Kommunernes </w:t>
      </w:r>
      <w:r w:rsidR="00775A1A">
        <w:t xml:space="preserve">udbudsegnede </w:t>
      </w:r>
      <w:r w:rsidR="004C1D9E">
        <w:t>opgaver inden for undervisning og kultur (</w:t>
      </w:r>
      <w:proofErr w:type="spellStart"/>
      <w:r w:rsidR="004C1D9E">
        <w:t>hovedkonto</w:t>
      </w:r>
      <w:proofErr w:type="spellEnd"/>
      <w:r w:rsidR="004C1D9E">
        <w:t xml:space="preserve"> 3</w:t>
      </w:r>
      <w:r w:rsidR="006F1F3A">
        <w:rPr>
          <w:rStyle w:val="Fodnotehenvisning"/>
        </w:rPr>
        <w:footnoteReference w:id="5"/>
      </w:r>
      <w:r w:rsidR="004C1D9E">
        <w:t>) og administration (</w:t>
      </w:r>
      <w:proofErr w:type="spellStart"/>
      <w:r w:rsidR="004C1D9E">
        <w:t>hovedkonto</w:t>
      </w:r>
      <w:proofErr w:type="spellEnd"/>
      <w:r w:rsidR="004C1D9E">
        <w:t xml:space="preserve"> 6</w:t>
      </w:r>
      <w:r w:rsidR="006F1F3A">
        <w:rPr>
          <w:rStyle w:val="Fodnotehenvisning"/>
        </w:rPr>
        <w:footnoteReference w:id="6"/>
      </w:r>
      <w:r w:rsidR="004C1D9E">
        <w:t xml:space="preserve">) kan </w:t>
      </w:r>
      <w:r w:rsidR="00371E35">
        <w:t xml:space="preserve">i overvejende grad </w:t>
      </w:r>
      <w:r w:rsidR="004C1D9E">
        <w:t xml:space="preserve">betegnes som støttefunktioner, </w:t>
      </w:r>
      <w:r w:rsidR="00122D2B">
        <w:t>idet der hovedsag</w:t>
      </w:r>
      <w:r w:rsidR="00A30290">
        <w:t>e</w:t>
      </w:r>
      <w:r w:rsidR="00122D2B">
        <w:t>ligt er tale om udgifter, som</w:t>
      </w:r>
      <w:r w:rsidR="00122D2B" w:rsidRPr="00122D2B">
        <w:t xml:space="preserve"> er relater</w:t>
      </w:r>
      <w:r w:rsidR="00122D2B">
        <w:t xml:space="preserve">et til </w:t>
      </w:r>
      <w:r w:rsidR="00AF6491">
        <w:t>bygnings</w:t>
      </w:r>
      <w:r w:rsidR="00122D2B">
        <w:t>drift</w:t>
      </w:r>
      <w:r w:rsidR="00AF6491">
        <w:t>, it og andre supportfunktioner</w:t>
      </w:r>
      <w:r w:rsidR="00122D2B">
        <w:t xml:space="preserve">. Kommunerne har </w:t>
      </w:r>
      <w:r w:rsidR="00CB5213">
        <w:t xml:space="preserve">for nuværende </w:t>
      </w:r>
      <w:r w:rsidR="00AF6491">
        <w:t>under ét</w:t>
      </w:r>
      <w:r w:rsidR="00122D2B">
        <w:t xml:space="preserve"> </w:t>
      </w:r>
      <w:r w:rsidR="00F06374">
        <w:t xml:space="preserve">konkurrenceudsat </w:t>
      </w:r>
      <w:r w:rsidR="00CB5213">
        <w:t>26,</w:t>
      </w:r>
      <w:r w:rsidR="00F06374">
        <w:t>4</w:t>
      </w:r>
      <w:r w:rsidR="00CB5213">
        <w:t xml:space="preserve"> </w:t>
      </w:r>
      <w:r w:rsidR="00AF6491">
        <w:t>pct</w:t>
      </w:r>
      <w:r w:rsidR="00CB5213">
        <w:t xml:space="preserve">. </w:t>
      </w:r>
      <w:r w:rsidR="00AF6491">
        <w:t xml:space="preserve">af de udbudsegnede opgaver inden </w:t>
      </w:r>
      <w:r w:rsidR="00CB5213">
        <w:t xml:space="preserve">for undervisning og kultur </w:t>
      </w:r>
      <w:r w:rsidR="005D3E62">
        <w:t>samt</w:t>
      </w:r>
      <w:r w:rsidR="00CB5213">
        <w:t xml:space="preserve"> 22,</w:t>
      </w:r>
      <w:r w:rsidR="00F06374">
        <w:t>3</w:t>
      </w:r>
      <w:r w:rsidR="00CB5213">
        <w:t xml:space="preserve"> p</w:t>
      </w:r>
      <w:r w:rsidR="003064B8">
        <w:t>ct</w:t>
      </w:r>
      <w:r w:rsidR="00CB5213">
        <w:t>. for administration</w:t>
      </w:r>
      <w:r w:rsidR="00E94524">
        <w:t>, hvilket tilsammen svarer til udbudte opgaver for 43,4 mia.kr</w:t>
      </w:r>
      <w:r w:rsidR="00CB5213">
        <w:t xml:space="preserve">. </w:t>
      </w:r>
      <w:r w:rsidR="00AF65CF">
        <w:t xml:space="preserve">Til sammenligning er </w:t>
      </w:r>
      <w:proofErr w:type="spellStart"/>
      <w:r w:rsidR="00AF65CF" w:rsidRPr="00AF65CF">
        <w:rPr>
          <w:i/>
        </w:rPr>
        <w:t>best</w:t>
      </w:r>
      <w:proofErr w:type="spellEnd"/>
      <w:r w:rsidR="00AF65CF" w:rsidRPr="00AF65CF">
        <w:rPr>
          <w:i/>
        </w:rPr>
        <w:t xml:space="preserve"> practice</w:t>
      </w:r>
      <w:r w:rsidR="00AF65CF">
        <w:t xml:space="preserve"> </w:t>
      </w:r>
      <w:r w:rsidR="00CB5213">
        <w:t>henholdsvis 40,6 pct. og 30,4 pc</w:t>
      </w:r>
      <w:r w:rsidR="003064B8">
        <w:t>t</w:t>
      </w:r>
      <w:r w:rsidR="00CB5213">
        <w:t xml:space="preserve">. </w:t>
      </w:r>
    </w:p>
    <w:p w14:paraId="3EAC3C4F" w14:textId="77777777" w:rsidR="00CB5213" w:rsidRDefault="00CB5213" w:rsidP="00122D2B"/>
    <w:p w14:paraId="3EAC3C50" w14:textId="703997AD" w:rsidR="00AF6491" w:rsidRDefault="00CB5213" w:rsidP="00122D2B">
      <w:r>
        <w:t xml:space="preserve">Såfremt kommunerne </w:t>
      </w:r>
      <w:r w:rsidR="00C64FAC">
        <w:t xml:space="preserve">også </w:t>
      </w:r>
      <w:r w:rsidR="00AF6491">
        <w:t xml:space="preserve">øger </w:t>
      </w:r>
      <w:r w:rsidR="00EF71D0">
        <w:t>konkurrenceudsættelsen</w:t>
      </w:r>
      <w:r w:rsidR="00AF6491">
        <w:t>, s</w:t>
      </w:r>
      <w:r w:rsidR="00080BD3">
        <w:t>å</w:t>
      </w:r>
      <w:r w:rsidR="00AF6491">
        <w:t xml:space="preserve"> det </w:t>
      </w:r>
      <w:r w:rsidR="00C70E14">
        <w:t>ligesom for de tekniske op</w:t>
      </w:r>
      <w:r w:rsidR="00E649C4">
        <w:t>g</w:t>
      </w:r>
      <w:r w:rsidR="00C70E14">
        <w:t xml:space="preserve">aver </w:t>
      </w:r>
      <w:r>
        <w:t>svare</w:t>
      </w:r>
      <w:r w:rsidR="00AF6491">
        <w:t>r</w:t>
      </w:r>
      <w:r>
        <w:t xml:space="preserve"> til de bedste kommuner på disse hovedkonti, vil den samlede </w:t>
      </w:r>
      <w:r w:rsidR="00F06374">
        <w:t>konkurrenceudsættelse</w:t>
      </w:r>
      <w:r>
        <w:t xml:space="preserve"> være 32,</w:t>
      </w:r>
      <w:r w:rsidR="00F06374">
        <w:t>9</w:t>
      </w:r>
      <w:r>
        <w:t xml:space="preserve"> </w:t>
      </w:r>
      <w:r w:rsidR="00AF6491">
        <w:t>pct</w:t>
      </w:r>
      <w:r>
        <w:t xml:space="preserve">. </w:t>
      </w:r>
      <w:r w:rsidR="009E7DCF">
        <w:t>Det svarer til en sammenlagt stigning på 5,</w:t>
      </w:r>
      <w:r w:rsidR="00F06374">
        <w:t>9</w:t>
      </w:r>
      <w:r w:rsidR="009E7DCF">
        <w:t xml:space="preserve"> procentpoint. </w:t>
      </w:r>
      <w:r w:rsidR="00E94524" w:rsidRPr="00E94524">
        <w:t>I kroner og øre vil det svare til konkurren</w:t>
      </w:r>
      <w:r w:rsidR="00E94524">
        <w:t>ce om opgaver for yderligere 13,7</w:t>
      </w:r>
      <w:r w:rsidR="00E94524" w:rsidRPr="00E94524">
        <w:t xml:space="preserve"> mia. kr.</w:t>
      </w:r>
    </w:p>
    <w:p w14:paraId="3EAC3C51" w14:textId="77777777" w:rsidR="00AF6491" w:rsidRDefault="00AF6491" w:rsidP="00122D2B"/>
    <w:p w14:paraId="3EAC3C52" w14:textId="6E9AB01D" w:rsidR="00CB5213" w:rsidRDefault="009E7DCF" w:rsidP="00122D2B">
      <w:r>
        <w:t>Resultatet</w:t>
      </w:r>
      <w:r w:rsidR="00CB5213">
        <w:t xml:space="preserve"> viser, at kommunerne</w:t>
      </w:r>
      <w:r>
        <w:t xml:space="preserve"> kan </w:t>
      </w:r>
      <w:r w:rsidR="005D3E62">
        <w:t xml:space="preserve">hæve konkurrenceudsættelsen ganske betydeligt ved </w:t>
      </w:r>
      <w:r w:rsidR="004D6130">
        <w:t xml:space="preserve">udelukkende at udbyde </w:t>
      </w:r>
      <w:r w:rsidR="00CB5213">
        <w:t xml:space="preserve">flere </w:t>
      </w:r>
      <w:r w:rsidR="004D6130">
        <w:t xml:space="preserve">opgaver indenfor de tekniske områder og støttefunktioner. </w:t>
      </w:r>
    </w:p>
    <w:p w14:paraId="3F6349B6" w14:textId="70A86AF9" w:rsidR="00C70E14" w:rsidRDefault="00C70E14" w:rsidP="00122D2B"/>
    <w:p w14:paraId="081CB4FE" w14:textId="2FA07E4F" w:rsidR="00C70E14" w:rsidRDefault="00C70E14" w:rsidP="00122D2B">
      <w:r w:rsidRPr="000310D4">
        <w:rPr>
          <w:noProof/>
          <w:lang w:val="en-US"/>
        </w:rPr>
        <mc:AlternateContent>
          <mc:Choice Requires="wps">
            <w:drawing>
              <wp:anchor distT="0" distB="0" distL="114300" distR="114300" simplePos="0" relativeHeight="251658247" behindDoc="0" locked="0" layoutInCell="1" allowOverlap="1" wp14:anchorId="705D0348" wp14:editId="609FCF86">
                <wp:simplePos x="0" y="0"/>
                <wp:positionH relativeFrom="page">
                  <wp:posOffset>827405</wp:posOffset>
                </wp:positionH>
                <wp:positionV relativeFrom="paragraph">
                  <wp:posOffset>-14605</wp:posOffset>
                </wp:positionV>
                <wp:extent cx="1440000" cy="536400"/>
                <wp:effectExtent l="0" t="0" r="8255" b="12700"/>
                <wp:wrapNone/>
                <wp:docPr id="3" name="Text Box 3"/>
                <wp:cNvGraphicFramePr/>
                <a:graphic xmlns:a="http://schemas.openxmlformats.org/drawingml/2006/main">
                  <a:graphicData uri="http://schemas.microsoft.com/office/word/2010/wordprocessingShape">
                    <wps:wsp>
                      <wps:cNvSpPr txBox="1"/>
                      <wps:spPr>
                        <a:xfrm>
                          <a:off x="0" y="0"/>
                          <a:ext cx="1440000" cy="53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C59BFE" w14:textId="77777777" w:rsidR="006F1F3A" w:rsidRPr="0086024D" w:rsidRDefault="006F1F3A" w:rsidP="00C70E14">
                            <w:pPr>
                              <w:pStyle w:val="Margintekst"/>
                            </w:pPr>
                            <w:r>
                              <w:t>Stort potentiale for gevinster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05D0348" id="Text Box 3" o:spid="_x0000_s1029" type="#_x0000_t202" style="position:absolute;left:0;text-align:left;margin-left:65.15pt;margin-top:-1.15pt;width:113.4pt;height:42.25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p3mdAIAAFkFAAAOAAAAZHJzL2Uyb0RvYy54bWysVE1v2zAMvQ/YfxB0X5w0bTAEdYqsRYYB&#10;QVu0HXpWZKkxJomaxMTOfv0o2U6LbJcOy0GhxUeKH4+8vGqtYXsVYg2u5JPRmDPlJFS1eyn596fV&#10;p8+cRRSuEgacKvlBRX61+PjhsvFzdQZbMJUKjJy4OG98ybeIfl4UUW6VFXEEXjlSaghWIH2Gl6IK&#10;oiHv1hRn4/GsaCBUPoBUMdLtTafki+xfayXxTuuokJmSU2yYz5DPTTqLxaWYvwTht7XswxD/EIUV&#10;taNHj65uBAq2C/UfrmwtA0TQOJJgC9C6lirnQNlMxifZPG6FVzkXKk70xzLF/+dW3u7vA6urkk85&#10;c8JSi55Ui+wLtGyaqtP4OCfQoycYtnRNXR7uI12mpFsdbPqndBjpqc6HY22TM5mMzs/H9ONMku5i&#10;OqOv5KZ4tfYh4lcFliWh5IF6l0sq9uuIHXSApMccrGpjcv+MY03JZ9OLcTY4asi5cQmrMhN6Nymj&#10;LvIs4cGohDHuQWmqRE4gXWQOqmsT2F4Qe4SUymHOPfsldEJpCuI9hj3+Nar3GHd5DC+Dw6OxrR2E&#10;nP1J2NWPIWTd4anmb/JOIrabtqdA3/ANVAfqd4BuXqKXq5qashYR70WgAaE+0tDjHR3aABUfeomz&#10;LYRff7tPeOItaTlraOBKHn/uRFCcmW+OGJ2mcxDCIGwGwe3sNVAXJrROvMwiGQQ0g6gD2GfaBcv0&#10;CqmEk/RWyXEQr7Ebe9olUi2XGUQz6AWu3aOXyXVqSqLYU/ssgu95iMTgWxhGUcxP6NhhM1/8codE&#10;yszVVNeuin29aX4z2/tdkxbE2++Met2Ii98AAAD//wMAUEsDBBQABgAIAAAAIQDy1ljE3wAAAAkB&#10;AAAPAAAAZHJzL2Rvd25yZXYueG1sTI9BT8MwDIXvSPyHyEjctnStgKk0nRCCHeBEh6YdvcZtCk1S&#10;NVlX+PWYE5ysJz8/f6/YzLYXE42h807BapmAIFd73blWwfvuebEGESI6jb13pOCLAmzKy4sCc+3P&#10;7o2mKraCQ1zIUYGJccilDLUhi2HpB3K8a/xoMbIcW6lHPHO47WWaJLfSYuf4g8GBHg3Vn9XJMsb+&#10;NbHb78Yc7As2oTK7afv0odT11fxwDyLSHP/M8IvPN1Ay09GfnA6iZ50lGVsVLFKebMhu7lYgjgrW&#10;aQqyLOT/BuUPAAAA//8DAFBLAQItABQABgAIAAAAIQC2gziS/gAAAOEBAAATAAAAAAAAAAAAAAAA&#10;AAAAAABbQ29udGVudF9UeXBlc10ueG1sUEsBAi0AFAAGAAgAAAAhADj9If/WAAAAlAEAAAsAAAAA&#10;AAAAAAAAAAAALwEAAF9yZWxzLy5yZWxzUEsBAi0AFAAGAAgAAAAhAFcineZ0AgAAWQUAAA4AAAAA&#10;AAAAAAAAAAAALgIAAGRycy9lMm9Eb2MueG1sUEsBAi0AFAAGAAgAAAAhAPLWWMTfAAAACQEAAA8A&#10;AAAAAAAAAAAAAAAAzgQAAGRycy9kb3ducmV2LnhtbFBLBQYAAAAABAAEAPMAAADaBQAAAAA=&#10;" filled="f" stroked="f" strokeweight=".5pt">
                <v:textbox style="mso-fit-shape-to-text:t" inset="0,0,0,0">
                  <w:txbxContent>
                    <w:p w14:paraId="2BC59BFE" w14:textId="77777777" w:rsidR="006F1F3A" w:rsidRPr="0086024D" w:rsidRDefault="006F1F3A" w:rsidP="00C70E14">
                      <w:pPr>
                        <w:pStyle w:val="Margintekst"/>
                      </w:pPr>
                      <w:r>
                        <w:t>Stort potentiale for gevinster</w:t>
                      </w:r>
                    </w:p>
                  </w:txbxContent>
                </v:textbox>
                <w10:wrap anchorx="page"/>
              </v:shape>
            </w:pict>
          </mc:Fallback>
        </mc:AlternateContent>
      </w:r>
      <w:r w:rsidRPr="00AF2E62">
        <w:t>På baggrund af tidligere undersøgelser vurderer DI, at kommunerne i gennemsnit kan opnå en bruttogevinst i størrelsesordenen 10-15 pct. ved at øge konkurrence</w:t>
      </w:r>
      <w:r>
        <w:t>udsættelsen</w:t>
      </w:r>
      <w:r w:rsidRPr="00AF2E62">
        <w:t xml:space="preserve">. Med udgangspunkt i det estimat </w:t>
      </w:r>
      <w:r w:rsidR="00E649C4">
        <w:t>samt</w:t>
      </w:r>
      <w:r w:rsidRPr="00AF2E62">
        <w:t xml:space="preserve"> omfanget af udbudsegnede opgaver i </w:t>
      </w:r>
      <w:proofErr w:type="gramStart"/>
      <w:r w:rsidRPr="00AF2E62">
        <w:t>2017 ,</w:t>
      </w:r>
      <w:proofErr w:type="gramEnd"/>
      <w:r w:rsidRPr="00AF2E62">
        <w:t xml:space="preserve"> vurderer DI, at kommunerne under </w:t>
      </w:r>
      <w:r w:rsidR="00E649C4">
        <w:t>é</w:t>
      </w:r>
      <w:r w:rsidRPr="00AF2E62">
        <w:t xml:space="preserve">t kan opnå en samlet årlig gevinst på 1,4-2,1 mia. kr., hvis </w:t>
      </w:r>
      <w:r w:rsidR="00E649C4">
        <w:t xml:space="preserve">de </w:t>
      </w:r>
      <w:r w:rsidRPr="00AF2E62">
        <w:t xml:space="preserve">alle konkurrenceudsætter svarende til </w:t>
      </w:r>
      <w:proofErr w:type="spellStart"/>
      <w:r w:rsidRPr="00AF2E62">
        <w:t>best</w:t>
      </w:r>
      <w:proofErr w:type="spellEnd"/>
      <w:r w:rsidRPr="00AF2E62">
        <w:t xml:space="preserve"> practice alene for de tekniske områder og støttefunktioner. De frigjorte midler kan kommunerne f.eks. benytte til at øge serviceniveauet, sænke skatterne eller hente økonomiske besparelser.</w:t>
      </w:r>
    </w:p>
    <w:p w14:paraId="3EAC3C53" w14:textId="77777777" w:rsidR="009E7DCF" w:rsidRDefault="009E7DCF" w:rsidP="00122D2B"/>
    <w:p w14:paraId="3EAC3C54" w14:textId="7D8D3D9A" w:rsidR="009E7DCF" w:rsidRDefault="0073266D" w:rsidP="00122D2B">
      <w:r w:rsidRPr="000310D4">
        <w:rPr>
          <w:noProof/>
          <w:lang w:eastAsia="da-DK"/>
        </w:rPr>
        <w:lastRenderedPageBreak/>
        <mc:AlternateContent>
          <mc:Choice Requires="wps">
            <w:drawing>
              <wp:anchor distT="0" distB="0" distL="114300" distR="114300" simplePos="0" relativeHeight="251658241" behindDoc="0" locked="0" layoutInCell="1" allowOverlap="1" wp14:anchorId="3EAC3CF6" wp14:editId="78BC2723">
                <wp:simplePos x="0" y="0"/>
                <wp:positionH relativeFrom="page">
                  <wp:posOffset>827405</wp:posOffset>
                </wp:positionH>
                <wp:positionV relativeFrom="paragraph">
                  <wp:posOffset>-14605</wp:posOffset>
                </wp:positionV>
                <wp:extent cx="1440000" cy="536400"/>
                <wp:effectExtent l="0" t="0" r="8255" b="12700"/>
                <wp:wrapNone/>
                <wp:docPr id="7" name="Text Box 7"/>
                <wp:cNvGraphicFramePr/>
                <a:graphic xmlns:a="http://schemas.openxmlformats.org/drawingml/2006/main">
                  <a:graphicData uri="http://schemas.microsoft.com/office/word/2010/wordprocessingShape">
                    <wps:wsp>
                      <wps:cNvSpPr txBox="1"/>
                      <wps:spPr>
                        <a:xfrm>
                          <a:off x="0" y="0"/>
                          <a:ext cx="1440000" cy="53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AC3D22" w14:textId="77777777" w:rsidR="006F1F3A" w:rsidRPr="0086024D" w:rsidRDefault="006F1F3A" w:rsidP="0086024D">
                            <w:pPr>
                              <w:pStyle w:val="Margintekst"/>
                            </w:pPr>
                            <w:r>
                              <w:t>+ Velfærdsområder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EAC3CF6" id="Text Box 7" o:spid="_x0000_s1030" type="#_x0000_t202" style="position:absolute;left:0;text-align:left;margin-left:65.15pt;margin-top:-1.15pt;width:113.4pt;height:42.2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2ubdQIAAFkFAAAOAAAAZHJzL2Uyb0RvYy54bWysVEtv2zAMvg/YfxB0X5z0kQ5BnCJr0WFA&#10;0RZNh54VWWqMSaJGKbGzXz9KttMi26XDclBo8SPFx0fOL1tr2E5hqMGVfDIac6achKp2LyX//nTz&#10;6TNnIQpXCQNOlXyvAr9cfPwwb/xMncAGTKWQkRMXZo0v+SZGPyuKIDfKijACrxwpNaAVkT7xpahQ&#10;NOTdmuJkPJ4WDWDlEaQKgW6vOyVfZP9aKxnvtQ4qMlNyii3mE/O5TmexmIvZCwq/qWUfhviHKKyo&#10;HT16cHUtomBbrP9wZWuJEEDHkQRbgNa1VDkHymYyPspmtRFe5VyoOMEfyhT+n1t5t3tAVlclv+DM&#10;CUstelJtZF+gZRepOo0PMwKtPMFiS9fU5eE+0GVKutVo0z+lw0hPdd4fapucyWR0djamH2eSdOen&#10;U/pKbopXa48hflVgWRJKjtS7XFKxuw2xgw6Q9JiDm9qY3D/jWFPy6en5OBscNOTcuIRVmQm9m5RR&#10;F3mW4t6ohDHuUWmqRE4gXWQOqiuDbCeIPUJK5WLOPfsldEJpCuI9hj3+Nar3GHd5DC+DiwdjWzvA&#10;nP1R2NWPIWTd4anmb/JOYmzXbabA2dDYNVR76jdCNy/By5uamnIrQnwQSANCfaShj/d0aANUfOgl&#10;zjaAv/52n/DEW9Jy1tDAlTz83ApUnJlvjhidpnMQcBDWg+C29gqoCxNaJ15mkQwwmkHUCPaZdsEy&#10;vUIq4SS9VfI4iFexG3vaJVItlxlEM+hFvHUrL5Pr1JREsaf2WaDveRiJwXcwjKKYHdGxw2a++OU2&#10;EikzV1Nduyr29ab5zWzvd01aEG+/M+p1Iy5+AwAA//8DAFBLAwQUAAYACAAAACEA8tZYxN8AAAAJ&#10;AQAADwAAAGRycy9kb3ducmV2LnhtbEyPQU/DMAyF70j8h8hI3LZ0rYCpNJ0Qgh3gRIemHb3GbQpN&#10;UjVZV/j1mBOcrCc/P3+v2My2FxONofNOwWqZgCBXe925VsH77nmxBhEiOo29d6TgiwJsysuLAnPt&#10;z+6Npiq2gkNcyFGBiXHIpQy1IYth6QdyvGv8aDGyHFupRzxzuO1lmiS30mLn+IPBgR4N1Z/VyTLG&#10;/jWx2+/GHOwLNqEyu2n79KHU9dX8cA8i0hz/zPCLzzdQMtPRn5wOomedJRlbFSxSnmzIbu5WII4K&#10;1mkKsizk/wblDwAAAP//AwBQSwECLQAUAAYACAAAACEAtoM4kv4AAADhAQAAEwAAAAAAAAAAAAAA&#10;AAAAAAAAW0NvbnRlbnRfVHlwZXNdLnhtbFBLAQItABQABgAIAAAAIQA4/SH/1gAAAJQBAAALAAAA&#10;AAAAAAAAAAAAAC8BAABfcmVscy8ucmVsc1BLAQItABQABgAIAAAAIQAHh2ubdQIAAFkFAAAOAAAA&#10;AAAAAAAAAAAAAC4CAABkcnMvZTJvRG9jLnhtbFBLAQItABQABgAIAAAAIQDy1ljE3wAAAAkBAAAP&#10;AAAAAAAAAAAAAAAAAM8EAABkcnMvZG93bnJldi54bWxQSwUGAAAAAAQABADzAAAA2wUAAAAA&#10;" filled="f" stroked="f" strokeweight=".5pt">
                <v:textbox style="mso-fit-shape-to-text:t" inset="0,0,0,0">
                  <w:txbxContent>
                    <w:p w14:paraId="3EAC3D22" w14:textId="77777777" w:rsidR="006F1F3A" w:rsidRPr="0086024D" w:rsidRDefault="006F1F3A" w:rsidP="0086024D">
                      <w:pPr>
                        <w:pStyle w:val="Margintekst"/>
                      </w:pPr>
                      <w:r>
                        <w:t>+ Velfærdsområder</w:t>
                      </w:r>
                    </w:p>
                  </w:txbxContent>
                </v:textbox>
                <w10:wrap anchorx="page"/>
              </v:shape>
            </w:pict>
          </mc:Fallback>
        </mc:AlternateContent>
      </w:r>
      <w:r w:rsidR="00AF65CF">
        <w:t>De to sidste områder</w:t>
      </w:r>
      <w:r w:rsidR="006F1F3A">
        <w:t xml:space="preserve"> er sundhed (</w:t>
      </w:r>
      <w:proofErr w:type="spellStart"/>
      <w:r w:rsidR="006F1F3A">
        <w:t>hovedkonto</w:t>
      </w:r>
      <w:proofErr w:type="spellEnd"/>
      <w:r w:rsidR="006F1F3A">
        <w:t xml:space="preserve"> 4</w:t>
      </w:r>
      <w:r w:rsidR="006F1F3A">
        <w:rPr>
          <w:rStyle w:val="Fodnotehenvisning"/>
        </w:rPr>
        <w:footnoteReference w:id="7"/>
      </w:r>
      <w:r w:rsidR="009E7DCF">
        <w:t>) og sociale opgaver (</w:t>
      </w:r>
      <w:proofErr w:type="spellStart"/>
      <w:r w:rsidR="009E7DCF">
        <w:t>hovedkonto</w:t>
      </w:r>
      <w:proofErr w:type="spellEnd"/>
      <w:r w:rsidR="009E7DCF">
        <w:t xml:space="preserve"> 5</w:t>
      </w:r>
      <w:r w:rsidR="006F1F3A">
        <w:rPr>
          <w:rStyle w:val="Fodnotehenvisning"/>
        </w:rPr>
        <w:footnoteReference w:id="8"/>
      </w:r>
      <w:r w:rsidR="009E7DCF">
        <w:t xml:space="preserve">). Det drejer sig om udgifter relateret til </w:t>
      </w:r>
      <w:r w:rsidR="00AF65CF">
        <w:t>kommunernes sundheds-, beskæftigelses</w:t>
      </w:r>
      <w:r w:rsidR="00552013">
        <w:t>-</w:t>
      </w:r>
      <w:r w:rsidR="00AF65CF">
        <w:t xml:space="preserve"> og plejeindsats</w:t>
      </w:r>
      <w:r w:rsidR="00EF71D0">
        <w:t>.</w:t>
      </w:r>
      <w:r w:rsidR="00F06374">
        <w:t xml:space="preserve"> Konkurrenceudsættelsen</w:t>
      </w:r>
      <w:r w:rsidR="00AF65CF">
        <w:t xml:space="preserve"> er 14,8 pc</w:t>
      </w:r>
      <w:r w:rsidR="00A30290">
        <w:t>t</w:t>
      </w:r>
      <w:r w:rsidR="00AF65CF">
        <w:t>. for sundhed og 25,</w:t>
      </w:r>
      <w:r w:rsidR="00F06374">
        <w:t>8</w:t>
      </w:r>
      <w:r w:rsidR="00AF65CF">
        <w:t xml:space="preserve"> pc</w:t>
      </w:r>
      <w:r w:rsidR="00A30290">
        <w:t>t</w:t>
      </w:r>
      <w:r w:rsidR="00AF65CF">
        <w:t>. for sociale opgaver. T</w:t>
      </w:r>
      <w:r>
        <w:t xml:space="preserve">il forskel er </w:t>
      </w:r>
      <w:proofErr w:type="spellStart"/>
      <w:r w:rsidRPr="0073266D">
        <w:rPr>
          <w:i/>
        </w:rPr>
        <w:t>best</w:t>
      </w:r>
      <w:proofErr w:type="spellEnd"/>
      <w:r w:rsidRPr="0073266D">
        <w:rPr>
          <w:i/>
        </w:rPr>
        <w:t xml:space="preserve"> practice</w:t>
      </w:r>
      <w:r>
        <w:t xml:space="preserve"> </w:t>
      </w:r>
      <w:r w:rsidR="00AF65CF">
        <w:t>henholdsvis 29,1 pc</w:t>
      </w:r>
      <w:r w:rsidR="00A30290">
        <w:t>t</w:t>
      </w:r>
      <w:r w:rsidR="00AF65CF">
        <w:t>. og 3</w:t>
      </w:r>
      <w:r w:rsidR="00F06374">
        <w:t>0,5</w:t>
      </w:r>
      <w:r w:rsidR="00AF65CF">
        <w:t xml:space="preserve"> pc</w:t>
      </w:r>
      <w:r w:rsidR="00A30290">
        <w:t>t</w:t>
      </w:r>
      <w:r w:rsidR="00AF65CF">
        <w:t xml:space="preserve">.   </w:t>
      </w:r>
      <w:r w:rsidR="009E7DCF">
        <w:t xml:space="preserve"> </w:t>
      </w:r>
    </w:p>
    <w:p w14:paraId="3EAC3C55" w14:textId="77777777" w:rsidR="004C1D9E" w:rsidRDefault="004C1D9E" w:rsidP="008A2EB9"/>
    <w:p w14:paraId="53053034" w14:textId="3E411A84" w:rsidR="00C64FAC" w:rsidRDefault="00F31DAA" w:rsidP="00AF2E62">
      <w:r>
        <w:t xml:space="preserve">Hvis </w:t>
      </w:r>
      <w:r w:rsidR="0073266D">
        <w:t>k</w:t>
      </w:r>
      <w:r w:rsidR="00901E69">
        <w:t xml:space="preserve">ommunerne også </w:t>
      </w:r>
      <w:r w:rsidR="00C70E14">
        <w:t xml:space="preserve">på disse hovedkonti </w:t>
      </w:r>
      <w:r w:rsidR="00F06374">
        <w:t>konkurrenceudsætter</w:t>
      </w:r>
      <w:r w:rsidR="0073266D">
        <w:t xml:space="preserve"> svarende til de bed</w:t>
      </w:r>
      <w:r w:rsidR="001D15F1">
        <w:t>ste kommuner</w:t>
      </w:r>
      <w:r w:rsidR="00406740">
        <w:t>,</w:t>
      </w:r>
      <w:r w:rsidR="001D15F1">
        <w:t xml:space="preserve"> </w:t>
      </w:r>
      <w:r w:rsidR="0073266D">
        <w:t xml:space="preserve">vil den samlede </w:t>
      </w:r>
      <w:r w:rsidR="00F06374">
        <w:t>konkurrenceudsættelsesgrad</w:t>
      </w:r>
      <w:r w:rsidR="0073266D">
        <w:t xml:space="preserve"> overstige regeringen</w:t>
      </w:r>
      <w:r w:rsidR="00901E69">
        <w:t xml:space="preserve">s måltal markant. Konkret vil </w:t>
      </w:r>
      <w:r w:rsidR="00F06374">
        <w:t>konkurrenceudsættelsen</w:t>
      </w:r>
      <w:r w:rsidR="00901E69">
        <w:t xml:space="preserve"> være </w:t>
      </w:r>
      <w:r w:rsidR="00901E69" w:rsidRPr="00775A1A">
        <w:t>4</w:t>
      </w:r>
      <w:r w:rsidR="00775A1A" w:rsidRPr="00775A1A">
        <w:t>1</w:t>
      </w:r>
      <w:r w:rsidR="001E1E6B" w:rsidRPr="00775A1A">
        <w:t>,</w:t>
      </w:r>
      <w:r w:rsidR="00F06374">
        <w:t>9</w:t>
      </w:r>
      <w:r w:rsidR="00901E69" w:rsidRPr="00775A1A">
        <w:t xml:space="preserve"> </w:t>
      </w:r>
      <w:r w:rsidRPr="00775A1A">
        <w:t>pct</w:t>
      </w:r>
      <w:r w:rsidR="00901E69" w:rsidRPr="00775A1A">
        <w:t>.,</w:t>
      </w:r>
      <w:r w:rsidR="00901E69">
        <w:t xml:space="preserve"> hvis kommunerne </w:t>
      </w:r>
      <w:r w:rsidR="00445350">
        <w:t xml:space="preserve">for hver eneste </w:t>
      </w:r>
      <w:proofErr w:type="spellStart"/>
      <w:r w:rsidR="00445350">
        <w:t>hovedkonto</w:t>
      </w:r>
      <w:proofErr w:type="spellEnd"/>
      <w:r w:rsidR="00901E69">
        <w:t xml:space="preserve"> når op på </w:t>
      </w:r>
      <w:proofErr w:type="spellStart"/>
      <w:r w:rsidR="00901E69" w:rsidRPr="00901E69">
        <w:rPr>
          <w:i/>
        </w:rPr>
        <w:t>best</w:t>
      </w:r>
      <w:proofErr w:type="spellEnd"/>
      <w:r w:rsidR="00901E69" w:rsidRPr="00901E69">
        <w:rPr>
          <w:i/>
        </w:rPr>
        <w:t xml:space="preserve"> practice</w:t>
      </w:r>
      <w:r w:rsidR="00445350">
        <w:t>.</w:t>
      </w:r>
      <w:r w:rsidR="00775A1A">
        <w:t xml:space="preserve"> </w:t>
      </w:r>
      <w:r w:rsidR="00E94524" w:rsidRPr="00E94524">
        <w:t>I kroner og øre vil det svare til konkurrenc</w:t>
      </w:r>
      <w:r w:rsidR="00E94524">
        <w:t>e om opgaver for yderligere 34,8</w:t>
      </w:r>
      <w:r w:rsidR="00E94524" w:rsidRPr="00E94524">
        <w:t xml:space="preserve"> mia. kr.</w:t>
      </w:r>
    </w:p>
    <w:p w14:paraId="3EAC3CDE" w14:textId="77777777" w:rsidR="000941DD" w:rsidRDefault="000941DD" w:rsidP="0020298C">
      <w:pPr>
        <w:pStyle w:val="Overskrift2"/>
      </w:pPr>
      <w:bookmarkStart w:id="4" w:name="InsertTable"/>
      <w:bookmarkEnd w:id="4"/>
      <w:r>
        <w:t>Metode</w:t>
      </w:r>
    </w:p>
    <w:p w14:paraId="3EAC3CE0" w14:textId="12BF18D3" w:rsidR="00DD78D3" w:rsidRDefault="00DD78D3" w:rsidP="00DD78D3">
      <w:r w:rsidRPr="000310D4">
        <w:rPr>
          <w:noProof/>
          <w:lang w:eastAsia="da-DK"/>
        </w:rPr>
        <mc:AlternateContent>
          <mc:Choice Requires="wps">
            <w:drawing>
              <wp:anchor distT="0" distB="0" distL="114300" distR="114300" simplePos="0" relativeHeight="251658242" behindDoc="0" locked="0" layoutInCell="1" allowOverlap="1" wp14:anchorId="3EAC3D00" wp14:editId="1252816F">
                <wp:simplePos x="0" y="0"/>
                <wp:positionH relativeFrom="page">
                  <wp:posOffset>827405</wp:posOffset>
                </wp:positionH>
                <wp:positionV relativeFrom="paragraph">
                  <wp:posOffset>-14605</wp:posOffset>
                </wp:positionV>
                <wp:extent cx="1440000" cy="536400"/>
                <wp:effectExtent l="0" t="0" r="8255" b="12700"/>
                <wp:wrapNone/>
                <wp:docPr id="16" name="Text Box 16"/>
                <wp:cNvGraphicFramePr/>
                <a:graphic xmlns:a="http://schemas.openxmlformats.org/drawingml/2006/main">
                  <a:graphicData uri="http://schemas.microsoft.com/office/word/2010/wordprocessingShape">
                    <wps:wsp>
                      <wps:cNvSpPr txBox="1"/>
                      <wps:spPr>
                        <a:xfrm>
                          <a:off x="0" y="0"/>
                          <a:ext cx="1440000" cy="53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AC3D27" w14:textId="7E362D66" w:rsidR="006F1F3A" w:rsidRPr="0086024D" w:rsidRDefault="006F1F3A" w:rsidP="0086024D">
                            <w:pPr>
                              <w:pStyle w:val="Margintekst"/>
                            </w:pPr>
                            <w:r>
                              <w:t>Definition af IKU</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EAC3D00" id="Text Box 16" o:spid="_x0000_s1031" type="#_x0000_t202" style="position:absolute;left:0;text-align:left;margin-left:65.15pt;margin-top:-1.15pt;width:113.4pt;height:42.2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n/JdQIAAFsFAAAOAAAAZHJzL2Uyb0RvYy54bWysVE1v2zAMvQ/YfxB0X530IxiCOkXWosOA&#10;oi3aDj0rstQYk0VNUmJnv35Psp0W2S4dloNCk48UPx51ftE1hm2VDzXZkk+PJpwpK6mq7UvJvz9d&#10;f/rMWYjCVsKQVSXfqcAvFh8/nLduro5pTaZSniGIDfPWlXwdo5sXRZBr1YhwRE5ZGDX5RkR8+pei&#10;8qJF9MYUx5PJrGjJV86TVCFAe9Ub+SLH11rJeKd1UJGZkiO3mE+fz1U6i8W5mL944da1HNIQ/5BF&#10;I2qLS/ehrkQUbOPrP0I1tfQUSMcjSU1BWtdS5RpQzXRyUM3jWjiVa0Fzgtu3Kfy/sPJ2e+9ZXWF2&#10;M86saDCjJ9VF9oU6BhX607owB+zRARg76IEd9QHKVHanfZP+URCDHZ3e7bubosnkdHo6wY8zCdvZ&#10;yQxfKUzx6u18iF8VNSwJJfeYXm6q2N6E2ENHSLrM0nVtTJ6gsawt+ezkbJId9hYENzZhVebCECZV&#10;1GeepbgzKmGMfVAavcgFJEVmobo0nm0F+COkVDbm2nNcoBNKI4n3OA7416ze49zXMd5MNu6dm9qS&#10;z9UfpF39GFPWPR49f1N3EmO36jIJzsbBrqjaYd6e+o0JTl7XGMqNCPFeeKwI5oi1j3c4tCE0nwaJ&#10;szX5X3/TJzyYCytnLVau5OHnRnjFmflmwem0n6PgR2E1CnbTXBKmMMWD4mQW4eCjGUXtqXnGa7BM&#10;t8AkrMRdJY+jeBn7xcdrItVymUHYQifijX10MoVOQ0kUe+qehXcDDyMYfEvjMor5AR17bOaLW24i&#10;SJm5mvrad3HoNzY4s314bdIT8fY7o17fxMVvAAAA//8DAFBLAwQUAAYACAAAACEA8tZYxN8AAAAJ&#10;AQAADwAAAGRycy9kb3ducmV2LnhtbEyPQU/DMAyF70j8h8hI3LZ0rYCpNJ0Qgh3gRIemHb3GbQpN&#10;UjVZV/j1mBOcrCc/P3+v2My2FxONofNOwWqZgCBXe925VsH77nmxBhEiOo29d6TgiwJsysuLAnPt&#10;z+6Npiq2gkNcyFGBiXHIpQy1IYth6QdyvGv8aDGyHFupRzxzuO1lmiS30mLn+IPBgR4N1Z/VyTLG&#10;/jWx2+/GHOwLNqEyu2n79KHU9dX8cA8i0hz/zPCLzzdQMtPRn5wOomedJRlbFSxSnmzIbu5WII4K&#10;1mkKsizk/wblDwAAAP//AwBQSwECLQAUAAYACAAAACEAtoM4kv4AAADhAQAAEwAAAAAAAAAAAAAA&#10;AAAAAAAAW0NvbnRlbnRfVHlwZXNdLnhtbFBLAQItABQABgAIAAAAIQA4/SH/1gAAAJQBAAALAAAA&#10;AAAAAAAAAAAAAC8BAABfcmVscy8ucmVsc1BLAQItABQABgAIAAAAIQD3Un/JdQIAAFsFAAAOAAAA&#10;AAAAAAAAAAAAAC4CAABkcnMvZTJvRG9jLnhtbFBLAQItABQABgAIAAAAIQDy1ljE3wAAAAkBAAAP&#10;AAAAAAAAAAAAAAAAAM8EAABkcnMvZG93bnJldi54bWxQSwUGAAAAAAQABADzAAAA2wUAAAAA&#10;" filled="f" stroked="f" strokeweight=".5pt">
                <v:textbox style="mso-fit-shape-to-text:t" inset="0,0,0,0">
                  <w:txbxContent>
                    <w:p w14:paraId="3EAC3D27" w14:textId="7E362D66" w:rsidR="006F1F3A" w:rsidRPr="0086024D" w:rsidRDefault="006F1F3A" w:rsidP="0086024D">
                      <w:pPr>
                        <w:pStyle w:val="Margintekst"/>
                      </w:pPr>
                      <w:r>
                        <w:t>Definition af IKU</w:t>
                      </w:r>
                    </w:p>
                  </w:txbxContent>
                </v:textbox>
                <w10:wrap anchorx="page"/>
              </v:shape>
            </w:pict>
          </mc:Fallback>
        </mc:AlternateContent>
      </w:r>
      <w:r>
        <w:t xml:space="preserve">Regeringens udspil vedrører kommunernes konkurrenceudsættelse, der bliver målt ved Indikator for Konkurrenceudsættelse (IKU), som er fastsat af Økonomi- og Indenrigsministeriet. </w:t>
      </w:r>
      <w:proofErr w:type="spellStart"/>
      <w:r>
        <w:t>IKU’en</w:t>
      </w:r>
      <w:proofErr w:type="spellEnd"/>
      <w:r>
        <w:t xml:space="preserve"> beskriver forholdet mellem konkurrenceudsatte driftsopgaver og den samlede mængde af udbudsegnede opgaver i en kommune. De konkurrenceudsatte opgaver består af de driftsopgaver, der varetages af private leverandører og kommunernes egne vundne bud. </w:t>
      </w:r>
    </w:p>
    <w:p w14:paraId="3EAC3CE4" w14:textId="2D723DF1" w:rsidR="007D2366" w:rsidRDefault="007D2366" w:rsidP="00DD78D3"/>
    <w:p w14:paraId="3EAC3CE5" w14:textId="45A3086F" w:rsidR="007D2366" w:rsidRPr="000941DD" w:rsidRDefault="007D2366" w:rsidP="007D2366">
      <w:r w:rsidRPr="000310D4">
        <w:rPr>
          <w:noProof/>
          <w:lang w:eastAsia="da-DK"/>
        </w:rPr>
        <mc:AlternateContent>
          <mc:Choice Requires="wps">
            <w:drawing>
              <wp:anchor distT="0" distB="0" distL="114300" distR="114300" simplePos="0" relativeHeight="251658246" behindDoc="0" locked="0" layoutInCell="1" allowOverlap="1" wp14:anchorId="3EAC3D04" wp14:editId="25039C66">
                <wp:simplePos x="0" y="0"/>
                <wp:positionH relativeFrom="page">
                  <wp:posOffset>827405</wp:posOffset>
                </wp:positionH>
                <wp:positionV relativeFrom="paragraph">
                  <wp:posOffset>-14605</wp:posOffset>
                </wp:positionV>
                <wp:extent cx="1440000" cy="536400"/>
                <wp:effectExtent l="0" t="0" r="8255" b="12700"/>
                <wp:wrapNone/>
                <wp:docPr id="29" name="Text Box 29"/>
                <wp:cNvGraphicFramePr/>
                <a:graphic xmlns:a="http://schemas.openxmlformats.org/drawingml/2006/main">
                  <a:graphicData uri="http://schemas.microsoft.com/office/word/2010/wordprocessingShape">
                    <wps:wsp>
                      <wps:cNvSpPr txBox="1"/>
                      <wps:spPr>
                        <a:xfrm>
                          <a:off x="0" y="0"/>
                          <a:ext cx="1440000" cy="536400"/>
                        </a:xfrm>
                        <a:prstGeom prst="rect">
                          <a:avLst/>
                        </a:prstGeom>
                        <a:noFill/>
                        <a:ln w="6350">
                          <a:noFill/>
                        </a:ln>
                        <a:effectLst/>
                      </wps:spPr>
                      <wps:txbx>
                        <w:txbxContent>
                          <w:p w14:paraId="3EAC3D29" w14:textId="77777777" w:rsidR="006F1F3A" w:rsidRPr="0086024D" w:rsidRDefault="006F1F3A" w:rsidP="007D2366">
                            <w:pPr>
                              <w:pStyle w:val="Margintekst"/>
                            </w:pPr>
                            <w:r>
                              <w:t xml:space="preserve">Definition af </w:t>
                            </w:r>
                            <w:proofErr w:type="spellStart"/>
                            <w:r>
                              <w:t>best</w:t>
                            </w:r>
                            <w:proofErr w:type="spellEnd"/>
                            <w:r>
                              <w:br/>
                              <w:t>practice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EAC3D04" id="Text Box 29" o:spid="_x0000_s1032" type="#_x0000_t202" style="position:absolute;left:0;text-align:left;margin-left:65.15pt;margin-top:-1.15pt;width:113.4pt;height:42.2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V5ILQIAAFgEAAAOAAAAZHJzL2Uyb0RvYy54bWysVMtu2zAQvBfoPxC815KdxGiEyIGbwEUB&#10;IwlgFznTFGUJ4Kskbcn9+g4pyynSnor6QC93l0vuzKzu7nslyVE43xpd0ukkp0RobqpW70v6fbv6&#10;9JkSH5iumDRalPQkPL1ffPxw19lCzExjZCUcQRHti86WtAnBFlnmeSMU8xNjhUawNk6xgK3bZ5Vj&#10;Haormc3yfJ51xlXWGS68h/dxCNJFql/XgofnuvYiEFlSvC2k1aV1F9dscceKvWO2afn5GewfXqFY&#10;q3HppdQjC4wcXPtHKdVyZ7ypw4QblZm6brlIPaCbaf6um03DrEi9ABxvLzD5/1eWPx1fHGmrks5u&#10;KdFMgaOt6AP5YnoCF/DprC+QtrFIDD384Hn0ezhj233tVPxHQwRxIH26oBur8Xjo+jrHjxKO2M3V&#10;HLtYJns7bZ0PX4VRJBoldWAvgcqOax+G1DElXqbNqpUyMSg16Uo6v7rJ04FLBMWljrkiaeFcJnY0&#10;vDxaod/1CYH52NXOVCc068wgF2/5qsWL1syHF+agDzQBzYdnLLU0uNmcLUoa437+zR/zQRuilHTQ&#10;W0n9jwNzghL5TYPQKM7RcKOxGw19UA8GEp5imixPJg64IEezdka9YhSW8RaEmOa4q6RhNB/CoHqM&#10;EhfLZUqCBC0La72xPJaOOEV8t/0rc/ZMQgB9T2ZUIivecTHkxpPeLg8BjCSiIq4DiiA4biDfRPV5&#10;1OJ8/L5PWW8fhMUvAAAA//8DAFBLAwQUAAYACAAAACEA8tZYxN8AAAAJAQAADwAAAGRycy9kb3du&#10;cmV2LnhtbEyPQU/DMAyF70j8h8hI3LZ0rYCpNJ0Qgh3gRIemHb3GbQpNUjVZV/j1mBOcrCc/P3+v&#10;2My2FxONofNOwWqZgCBXe925VsH77nmxBhEiOo29d6TgiwJsysuLAnPtz+6Npiq2gkNcyFGBiXHI&#10;pQy1IYth6QdyvGv8aDGyHFupRzxzuO1lmiS30mLn+IPBgR4N1Z/VyTLG/jWx2+/GHOwLNqEyu2n7&#10;9KHU9dX8cA8i0hz/zPCLzzdQMtPRn5wOomedJRlbFSxSnmzIbu5WII4K1mkKsizk/wblDwAAAP//&#10;AwBQSwECLQAUAAYACAAAACEAtoM4kv4AAADhAQAAEwAAAAAAAAAAAAAAAAAAAAAAW0NvbnRlbnRf&#10;VHlwZXNdLnhtbFBLAQItABQABgAIAAAAIQA4/SH/1gAAAJQBAAALAAAAAAAAAAAAAAAAAC8BAABf&#10;cmVscy8ucmVsc1BLAQItABQABgAIAAAAIQAirV5ILQIAAFgEAAAOAAAAAAAAAAAAAAAAAC4CAABk&#10;cnMvZTJvRG9jLnhtbFBLAQItABQABgAIAAAAIQDy1ljE3wAAAAkBAAAPAAAAAAAAAAAAAAAAAIcE&#10;AABkcnMvZG93bnJldi54bWxQSwUGAAAAAAQABADzAAAAkwUAAAAA&#10;" filled="f" stroked="f" strokeweight=".5pt">
                <v:textbox style="mso-fit-shape-to-text:t" inset="0,0,0,0">
                  <w:txbxContent>
                    <w:p w14:paraId="3EAC3D29" w14:textId="77777777" w:rsidR="006F1F3A" w:rsidRPr="0086024D" w:rsidRDefault="006F1F3A" w:rsidP="007D2366">
                      <w:pPr>
                        <w:pStyle w:val="Margintekst"/>
                      </w:pPr>
                      <w:r>
                        <w:t>Definition af best</w:t>
                      </w:r>
                      <w:r>
                        <w:br/>
                        <w:t>practice</w:t>
                      </w:r>
                    </w:p>
                  </w:txbxContent>
                </v:textbox>
                <w10:wrap anchorx="page"/>
              </v:shape>
            </w:pict>
          </mc:Fallback>
        </mc:AlternateContent>
      </w:r>
      <w:r>
        <w:t xml:space="preserve">DI definerer i denne analyse </w:t>
      </w:r>
      <w:proofErr w:type="spellStart"/>
      <w:r w:rsidRPr="00A161D0">
        <w:rPr>
          <w:i/>
        </w:rPr>
        <w:t>best</w:t>
      </w:r>
      <w:proofErr w:type="spellEnd"/>
      <w:r w:rsidRPr="00A161D0">
        <w:rPr>
          <w:i/>
        </w:rPr>
        <w:t xml:space="preserve"> practice</w:t>
      </w:r>
      <w:r>
        <w:t xml:space="preserve"> som gennemsnittet for de 10 kommuner, der indenfor hver </w:t>
      </w:r>
      <w:proofErr w:type="spellStart"/>
      <w:r>
        <w:t>hovedkonto</w:t>
      </w:r>
      <w:proofErr w:type="spellEnd"/>
      <w:r>
        <w:t xml:space="preserve"> </w:t>
      </w:r>
      <w:r w:rsidR="00312AAF">
        <w:t>konkurrenceudsætter</w:t>
      </w:r>
      <w:r>
        <w:t xml:space="preserve"> den største andel af de udbudsegnede opgaver. </w:t>
      </w:r>
      <w:r w:rsidR="00663166">
        <w:rPr>
          <w:i/>
        </w:rPr>
        <w:t>B</w:t>
      </w:r>
      <w:r w:rsidRPr="00A161D0">
        <w:rPr>
          <w:i/>
        </w:rPr>
        <w:t>est practice</w:t>
      </w:r>
      <w:r w:rsidR="00663166">
        <w:rPr>
          <w:i/>
        </w:rPr>
        <w:t xml:space="preserve"> </w:t>
      </w:r>
      <w:r w:rsidR="00663166">
        <w:t xml:space="preserve">for den samlede </w:t>
      </w:r>
      <w:r w:rsidR="00312AAF">
        <w:t>IKU</w:t>
      </w:r>
      <w:r w:rsidR="00663166">
        <w:rPr>
          <w:i/>
        </w:rPr>
        <w:t xml:space="preserve"> </w:t>
      </w:r>
      <w:r w:rsidR="00663166">
        <w:t xml:space="preserve">svarer til, at kommunerne for hver </w:t>
      </w:r>
      <w:proofErr w:type="spellStart"/>
      <w:r w:rsidR="00663166">
        <w:t>hovedkonto</w:t>
      </w:r>
      <w:proofErr w:type="spellEnd"/>
      <w:r w:rsidR="00663166">
        <w:t xml:space="preserve"> når op på </w:t>
      </w:r>
      <w:proofErr w:type="spellStart"/>
      <w:r w:rsidR="00663166" w:rsidRPr="00901E69">
        <w:rPr>
          <w:i/>
        </w:rPr>
        <w:t>best</w:t>
      </w:r>
      <w:proofErr w:type="spellEnd"/>
      <w:r w:rsidR="00663166" w:rsidRPr="00901E69">
        <w:rPr>
          <w:i/>
        </w:rPr>
        <w:t xml:space="preserve"> practice</w:t>
      </w:r>
      <w:r>
        <w:t>.</w:t>
      </w:r>
    </w:p>
    <w:p w14:paraId="3EAC3CE6" w14:textId="77777777" w:rsidR="00C833C5" w:rsidRDefault="00C833C5" w:rsidP="00DD78D3"/>
    <w:p w14:paraId="3EAC3CEA" w14:textId="3554D8DE" w:rsidR="006D0A21" w:rsidRDefault="006D0A21" w:rsidP="006D0A21">
      <w:r w:rsidRPr="000310D4">
        <w:rPr>
          <w:noProof/>
          <w:lang w:eastAsia="da-DK"/>
        </w:rPr>
        <mc:AlternateContent>
          <mc:Choice Requires="wps">
            <w:drawing>
              <wp:anchor distT="0" distB="0" distL="114300" distR="114300" simplePos="0" relativeHeight="251658243" behindDoc="0" locked="0" layoutInCell="1" allowOverlap="1" wp14:anchorId="3EAC3D06" wp14:editId="009A31FE">
                <wp:simplePos x="0" y="0"/>
                <wp:positionH relativeFrom="page">
                  <wp:posOffset>827405</wp:posOffset>
                </wp:positionH>
                <wp:positionV relativeFrom="paragraph">
                  <wp:posOffset>-14605</wp:posOffset>
                </wp:positionV>
                <wp:extent cx="1440000" cy="536400"/>
                <wp:effectExtent l="0" t="0" r="8255" b="12700"/>
                <wp:wrapNone/>
                <wp:docPr id="18" name="Text Box 18"/>
                <wp:cNvGraphicFramePr/>
                <a:graphic xmlns:a="http://schemas.openxmlformats.org/drawingml/2006/main">
                  <a:graphicData uri="http://schemas.microsoft.com/office/word/2010/wordprocessingShape">
                    <wps:wsp>
                      <wps:cNvSpPr txBox="1"/>
                      <wps:spPr>
                        <a:xfrm>
                          <a:off x="0" y="0"/>
                          <a:ext cx="1440000" cy="53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AC3D2A" w14:textId="77777777" w:rsidR="006F1F3A" w:rsidRPr="0086024D" w:rsidRDefault="006F1F3A" w:rsidP="0086024D">
                            <w:pPr>
                              <w:pStyle w:val="Margintekst"/>
                            </w:pPr>
                            <w:r>
                              <w:t>Estimat af gevinst-</w:t>
                            </w:r>
                            <w:r>
                              <w:br/>
                              <w:t>potentiale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EAC3D06" id="Text Box 18" o:spid="_x0000_s1033" type="#_x0000_t202" style="position:absolute;left:0;text-align:left;margin-left:65.15pt;margin-top:-1.15pt;width:113.4pt;height:42.2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TRYdAIAAFsFAAAOAAAAZHJzL2Uyb0RvYy54bWysVE1v2zAMvQ/YfxB0X51+bgjiFFmLDgOK&#10;tlg69KzIUmJMFjVJiZ39+j3Jdlp0u3RYDgpNPlL8eNTssmsM2ykfarIlPz6acKaspKq265J/f7z5&#10;8ImzEIWthCGrSr5XgV/O37+btW6qTmhDplKeIYgN09aVfBOjmxZFkBvViHBETlkYNflGRHz6dVF5&#10;0SJ6Y4qTyeSiaMlXzpNUIUB73Rv5PMfXWsl4r3VQkZmSI7eYT5/PVTqL+UxM1164TS2HNMQ/ZNGI&#10;2uLSQ6hrEQXb+vqPUE0tPQXS8UhSU5DWtVS5BlRzPHlVzXIjnMq1oDnBHdoU/l9Yebd78KyuMDtM&#10;yooGM3pUXWSfqWNQoT+tC1PAlg7A2EEP7KgPUKayO+2b9I+CGOzo9P7Q3RRNJqezswl+nEnYzk8v&#10;8JXCFM/ezof4RVHDklByj+nlpordbYg9dISkyyzd1MbkCRrL2pJfnJ5PssPBguDGJqzKXBjCpIr6&#10;zLMU90YljLHflEYvcgFJkVmoroxnOwH+CCmVjbn2HBfohNJI4i2OA/45q7c493WMN5ONB+emtuRz&#10;9a/Srn6MKesej56/qDuJsVt1mQQfx8GuqNpj3p76jQlO3tQYyq0I8UF4rAjmiLWP9zi0ITSfBomz&#10;Dflff9MnPJgLK2ctVq7k4edWeMWZ+WrB6bSfo+BHYTUKdttcEaZwjAfFySzCwUczitpT84TXYJFu&#10;gUlYibtKHkfxKvaLj9dEqsUig7CFTsRbu3QyhU5DSRR77J6EdwMPIxh8R+MyiukrOvbYzBe32EaQ&#10;MnM19bXv4tBvbHBm+/DapCfi5XdGPb+J898AAAD//wMAUEsDBBQABgAIAAAAIQDy1ljE3wAAAAkB&#10;AAAPAAAAZHJzL2Rvd25yZXYueG1sTI9BT8MwDIXvSPyHyEjctnStgKk0nRCCHeBEh6YdvcZtCk1S&#10;NVlX+PWYE5ysJz8/f6/YzLYXE42h807BapmAIFd73blWwfvuebEGESI6jb13pOCLAmzKy4sCc+3P&#10;7o2mKraCQ1zIUYGJccilDLUhi2HpB3K8a/xoMbIcW6lHPHO47WWaJLfSYuf4g8GBHg3Vn9XJMsb+&#10;NbHb78Yc7As2oTK7afv0odT11fxwDyLSHP/M8IvPN1Ay09GfnA6iZ50lGVsVLFKebMhu7lYgjgrW&#10;aQqyLOT/BuUPAAAA//8DAFBLAQItABQABgAIAAAAIQC2gziS/gAAAOEBAAATAAAAAAAAAAAAAAAA&#10;AAAAAABbQ29udGVudF9UeXBlc10ueG1sUEsBAi0AFAAGAAgAAAAhADj9If/WAAAAlAEAAAsAAAAA&#10;AAAAAAAAAAAALwEAAF9yZWxzLy5yZWxzUEsBAi0AFAAGAAgAAAAhAEaRNFh0AgAAWwUAAA4AAAAA&#10;AAAAAAAAAAAALgIAAGRycy9lMm9Eb2MueG1sUEsBAi0AFAAGAAgAAAAhAPLWWMTfAAAACQEAAA8A&#10;AAAAAAAAAAAAAAAAzgQAAGRycy9kb3ducmV2LnhtbFBLBQYAAAAABAAEAPMAAADaBQAAAAA=&#10;" filled="f" stroked="f" strokeweight=".5pt">
                <v:textbox style="mso-fit-shape-to-text:t" inset="0,0,0,0">
                  <w:txbxContent>
                    <w:p w14:paraId="3EAC3D2A" w14:textId="77777777" w:rsidR="006F1F3A" w:rsidRPr="0086024D" w:rsidRDefault="006F1F3A" w:rsidP="0086024D">
                      <w:pPr>
                        <w:pStyle w:val="Margintekst"/>
                      </w:pPr>
                      <w:r>
                        <w:t>Estimat af gevinst-</w:t>
                      </w:r>
                      <w:r>
                        <w:br/>
                        <w:t>potentiale</w:t>
                      </w:r>
                    </w:p>
                  </w:txbxContent>
                </v:textbox>
                <w10:wrap anchorx="page"/>
              </v:shape>
            </w:pict>
          </mc:Fallback>
        </mc:AlternateContent>
      </w:r>
      <w:r>
        <w:t xml:space="preserve">DI’s vurdering af gevinsten er estimeret på baggrund af </w:t>
      </w:r>
      <w:r w:rsidR="00312AAF">
        <w:t>IKU</w:t>
      </w:r>
      <w:r w:rsidR="00997F4F">
        <w:t>-tallet.</w:t>
      </w:r>
      <w:r w:rsidR="00281EEA">
        <w:t xml:space="preserve"> </w:t>
      </w:r>
      <w:r w:rsidR="00E318B9">
        <w:t xml:space="preserve">Potentialeberegningen består i at estimere den gevinst, som kommunerne kan opnå ved at øge </w:t>
      </w:r>
      <w:r w:rsidR="00827A93">
        <w:t>konkurrenceudsættelse</w:t>
      </w:r>
      <w:r w:rsidR="00E318B9">
        <w:t xml:space="preserve">sgraden til </w:t>
      </w:r>
      <w:proofErr w:type="spellStart"/>
      <w:r w:rsidR="00E318B9">
        <w:rPr>
          <w:i/>
        </w:rPr>
        <w:t>best</w:t>
      </w:r>
      <w:proofErr w:type="spellEnd"/>
      <w:r w:rsidR="00E318B9">
        <w:rPr>
          <w:i/>
        </w:rPr>
        <w:t xml:space="preserve"> p</w:t>
      </w:r>
      <w:r w:rsidR="00E318B9" w:rsidRPr="00E318B9">
        <w:rPr>
          <w:i/>
        </w:rPr>
        <w:t>ractice</w:t>
      </w:r>
      <w:r w:rsidR="00E318B9">
        <w:t>.</w:t>
      </w:r>
      <w:r w:rsidR="00C64FAC">
        <w:t xml:space="preserve"> </w:t>
      </w:r>
      <w:r w:rsidR="00E318B9">
        <w:t>I den sammenhæng vurderer DI, at kommunerne kan opnå en gevinst på 10</w:t>
      </w:r>
      <w:r w:rsidR="0012522E">
        <w:t>-</w:t>
      </w:r>
      <w:r w:rsidR="00E318B9">
        <w:t>15 pct. af udgifterne ved at konkurrenceudsætte deres driftsopgaver. Denne antagelse bygger på eksist</w:t>
      </w:r>
      <w:r w:rsidR="00A30290">
        <w:t>e</w:t>
      </w:r>
      <w:r w:rsidR="00E318B9">
        <w:t>rende studier om økonomiske effekter af konkurrenceudsættelse – læs mere herom</w:t>
      </w:r>
      <w:r w:rsidR="009757B0">
        <w:t xml:space="preserve"> i</w:t>
      </w:r>
      <w:r w:rsidR="00E318B9">
        <w:t xml:space="preserve"> </w:t>
      </w:r>
      <w:hyperlink r:id="rId14" w:history="1">
        <w:r w:rsidR="009757B0" w:rsidRPr="00E91C38">
          <w:rPr>
            <w:rStyle w:val="Hyperlink"/>
            <w:color w:val="365F91" w:themeColor="accent1" w:themeShade="BF"/>
            <w:u w:val="single"/>
          </w:rPr>
          <w:t>Dokumentation for potentiale ved konkurrenceudsættelse</w:t>
        </w:r>
      </w:hyperlink>
      <w:r w:rsidR="00E318B9">
        <w:t>.</w:t>
      </w:r>
      <w:r w:rsidR="00406740">
        <w:t xml:space="preserve"> </w:t>
      </w:r>
    </w:p>
    <w:sectPr w:rsidR="006D0A21" w:rsidSect="007504E2">
      <w:headerReference w:type="default" r:id="rId15"/>
      <w:footerReference w:type="first" r:id="rId16"/>
      <w:pgSz w:w="11906" w:h="16838" w:code="9"/>
      <w:pgMar w:top="680" w:right="1304" w:bottom="1304" w:left="4082"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B3D2A" w14:textId="77777777" w:rsidR="006F1F3A" w:rsidRDefault="006F1F3A" w:rsidP="0027371E">
      <w:pPr>
        <w:spacing w:line="240" w:lineRule="auto"/>
      </w:pPr>
      <w:r>
        <w:separator/>
      </w:r>
    </w:p>
  </w:endnote>
  <w:endnote w:type="continuationSeparator" w:id="0">
    <w:p w14:paraId="630A5795" w14:textId="77777777" w:rsidR="006F1F3A" w:rsidRDefault="006F1F3A" w:rsidP="0027371E">
      <w:pPr>
        <w:spacing w:line="240" w:lineRule="auto"/>
      </w:pPr>
      <w:r>
        <w:continuationSeparator/>
      </w:r>
    </w:p>
  </w:endnote>
  <w:endnote w:type="continuationNotice" w:id="1">
    <w:p w14:paraId="7EBB7B5B" w14:textId="77777777" w:rsidR="006F1F3A" w:rsidRDefault="006F1F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text" w:horzAnchor="page" w:tblpY="1"/>
      <w:tblOverlap w:val="never"/>
      <w:tblW w:w="11907" w:type="dxa"/>
      <w:tblBorders>
        <w:top w:val="single" w:sz="4" w:space="0" w:color="auto"/>
      </w:tblBorders>
      <w:tblLayout w:type="fixed"/>
      <w:tblCellMar>
        <w:left w:w="0" w:type="dxa"/>
        <w:right w:w="0" w:type="dxa"/>
      </w:tblCellMar>
      <w:tblLook w:val="04A0" w:firstRow="1" w:lastRow="0" w:firstColumn="1" w:lastColumn="0" w:noHBand="0" w:noVBand="1"/>
    </w:tblPr>
    <w:tblGrid>
      <w:gridCol w:w="1304"/>
      <w:gridCol w:w="9299"/>
      <w:gridCol w:w="1304"/>
    </w:tblGrid>
    <w:tr w:rsidR="006F1F3A" w14:paraId="3EAC3D14" w14:textId="77777777" w:rsidTr="00731ACB">
      <w:trPr>
        <w:cantSplit/>
        <w:trHeight w:hRule="exact" w:val="284"/>
      </w:trPr>
      <w:tc>
        <w:tcPr>
          <w:tcW w:w="1304" w:type="dxa"/>
          <w:tcBorders>
            <w:top w:val="nil"/>
          </w:tcBorders>
        </w:tcPr>
        <w:p w14:paraId="3EAC3D11" w14:textId="77777777" w:rsidR="006F1F3A" w:rsidRPr="008C41D4" w:rsidRDefault="006F1F3A" w:rsidP="008C41D4">
          <w:pPr>
            <w:pStyle w:val="Sidefod"/>
            <w:rPr>
              <w:sz w:val="2"/>
              <w:szCs w:val="2"/>
            </w:rPr>
          </w:pPr>
        </w:p>
      </w:tc>
      <w:tc>
        <w:tcPr>
          <w:tcW w:w="9299" w:type="dxa"/>
        </w:tcPr>
        <w:p w14:paraId="3EAC3D12" w14:textId="77777777" w:rsidR="006F1F3A" w:rsidRPr="008C41D4" w:rsidRDefault="006F1F3A" w:rsidP="008C41D4">
          <w:pPr>
            <w:pStyle w:val="Sidefod"/>
            <w:rPr>
              <w:sz w:val="2"/>
              <w:szCs w:val="2"/>
            </w:rPr>
          </w:pPr>
        </w:p>
      </w:tc>
      <w:tc>
        <w:tcPr>
          <w:tcW w:w="1304" w:type="dxa"/>
          <w:tcBorders>
            <w:top w:val="nil"/>
          </w:tcBorders>
        </w:tcPr>
        <w:p w14:paraId="3EAC3D13" w14:textId="77777777" w:rsidR="006F1F3A" w:rsidRPr="008C41D4" w:rsidRDefault="006F1F3A" w:rsidP="008C41D4">
          <w:pPr>
            <w:pStyle w:val="Sidefod"/>
            <w:rPr>
              <w:sz w:val="2"/>
              <w:szCs w:val="2"/>
            </w:rPr>
          </w:pPr>
        </w:p>
      </w:tc>
    </w:tr>
    <w:tr w:rsidR="006F1F3A" w14:paraId="3EAC3D16" w14:textId="77777777" w:rsidTr="00F610D2">
      <w:trPr>
        <w:cantSplit/>
      </w:trPr>
      <w:tc>
        <w:tcPr>
          <w:tcW w:w="11907" w:type="dxa"/>
          <w:gridSpan w:val="3"/>
          <w:tcBorders>
            <w:top w:val="nil"/>
          </w:tcBorders>
        </w:tcPr>
        <w:p w14:paraId="3EAC3D15" w14:textId="77777777" w:rsidR="006F1F3A" w:rsidRDefault="006F1F3A" w:rsidP="008C41D4">
          <w:pPr>
            <w:pStyle w:val="Sidefod"/>
          </w:pPr>
          <w:bookmarkStart w:id="5" w:name="InsertBottom"/>
          <w:bookmarkEnd w:id="5"/>
          <w:r>
            <w:rPr>
              <w:noProof/>
              <w:lang w:eastAsia="da-DK"/>
            </w:rPr>
            <w:drawing>
              <wp:inline distT="0" distB="0" distL="0" distR="0" wp14:anchorId="3EAC3D1A" wp14:editId="3EAC3D1B">
                <wp:extent cx="7560000" cy="8280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und side 1 corpor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828000"/>
                        </a:xfrm>
                        <a:prstGeom prst="rect">
                          <a:avLst/>
                        </a:prstGeom>
                      </pic:spPr>
                    </pic:pic>
                  </a:graphicData>
                </a:graphic>
              </wp:inline>
            </w:drawing>
          </w:r>
        </w:p>
      </w:tc>
    </w:tr>
  </w:tbl>
  <w:p w14:paraId="3EAC3D17" w14:textId="77777777" w:rsidR="006F1F3A" w:rsidRPr="008C41D4" w:rsidRDefault="006F1F3A" w:rsidP="008C41D4">
    <w:pPr>
      <w:pStyle w:val="Sidefod"/>
      <w:ind w:left="-4082"/>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531FA" w14:textId="77777777" w:rsidR="006F1F3A" w:rsidRDefault="006F1F3A" w:rsidP="0027371E">
      <w:pPr>
        <w:spacing w:line="240" w:lineRule="auto"/>
      </w:pPr>
      <w:r>
        <w:separator/>
      </w:r>
    </w:p>
  </w:footnote>
  <w:footnote w:type="continuationSeparator" w:id="0">
    <w:p w14:paraId="062D7202" w14:textId="77777777" w:rsidR="006F1F3A" w:rsidRDefault="006F1F3A" w:rsidP="0027371E">
      <w:pPr>
        <w:spacing w:line="240" w:lineRule="auto"/>
      </w:pPr>
      <w:r>
        <w:continuationSeparator/>
      </w:r>
    </w:p>
  </w:footnote>
  <w:footnote w:type="continuationNotice" w:id="1">
    <w:p w14:paraId="4FCBD3E7" w14:textId="77777777" w:rsidR="006F1F3A" w:rsidRDefault="006F1F3A">
      <w:pPr>
        <w:spacing w:after="0" w:line="240" w:lineRule="auto"/>
      </w:pPr>
    </w:p>
  </w:footnote>
  <w:footnote w:id="2">
    <w:p w14:paraId="1B008687" w14:textId="77777777" w:rsidR="006F1F3A" w:rsidRDefault="006F1F3A" w:rsidP="007653F3">
      <w:pPr>
        <w:pStyle w:val="Fodnotetekst"/>
      </w:pPr>
      <w:r>
        <w:rPr>
          <w:rStyle w:val="Fodnotehenvisning"/>
        </w:rPr>
        <w:footnoteRef/>
      </w:r>
      <w:r>
        <w:t xml:space="preserve"> </w:t>
      </w:r>
      <w:r w:rsidRPr="002B171E">
        <w:t xml:space="preserve">DI definerer i denne analyse </w:t>
      </w:r>
      <w:proofErr w:type="spellStart"/>
      <w:r w:rsidRPr="002B171E">
        <w:rPr>
          <w:i/>
        </w:rPr>
        <w:t>best</w:t>
      </w:r>
      <w:proofErr w:type="spellEnd"/>
      <w:r w:rsidRPr="002B171E">
        <w:rPr>
          <w:i/>
        </w:rPr>
        <w:t xml:space="preserve"> practice</w:t>
      </w:r>
      <w:r w:rsidRPr="002B171E">
        <w:t xml:space="preserve"> som gennemsnittet for de 10 kommuner, der inden for hver </w:t>
      </w:r>
      <w:proofErr w:type="spellStart"/>
      <w:r w:rsidRPr="002B171E">
        <w:t>hovedkonto</w:t>
      </w:r>
      <w:proofErr w:type="spellEnd"/>
      <w:r>
        <w:t xml:space="preserve"> konkurrenceudsætter</w:t>
      </w:r>
      <w:r w:rsidRPr="002B171E">
        <w:t xml:space="preserve"> den største andel af de udbudsegnede opgaver.</w:t>
      </w:r>
      <w:r>
        <w:t xml:space="preserve"> </w:t>
      </w:r>
    </w:p>
  </w:footnote>
  <w:footnote w:id="3">
    <w:p w14:paraId="6238C7C9" w14:textId="3ED3BFD5" w:rsidR="006F1F3A" w:rsidRDefault="006F1F3A">
      <w:pPr>
        <w:pStyle w:val="Fodnotetekst"/>
      </w:pPr>
      <w:r>
        <w:rPr>
          <w:rStyle w:val="Fodnotehenvisning"/>
        </w:rPr>
        <w:footnoteRef/>
      </w:r>
      <w:r>
        <w:t xml:space="preserve"> </w:t>
      </w:r>
      <w:r w:rsidRPr="0075772D">
        <w:t xml:space="preserve">På denne </w:t>
      </w:r>
      <w:proofErr w:type="spellStart"/>
      <w:r w:rsidRPr="0075772D">
        <w:t>hovedkonto</w:t>
      </w:r>
      <w:proofErr w:type="spellEnd"/>
      <w:r w:rsidRPr="0075772D">
        <w:t xml:space="preserve"> ligger naturbeskyttelse, kirkegårde, redningsberedskab og faste ejendomme. Det er funktioner som stadion og fritidsanlæg, grønne områder, boliger til flygtninge og miljøtilsyn, der er blandt de største poster.</w:t>
      </w:r>
    </w:p>
  </w:footnote>
  <w:footnote w:id="4">
    <w:p w14:paraId="5B14D382" w14:textId="510C8838" w:rsidR="006F1F3A" w:rsidRDefault="006F1F3A">
      <w:pPr>
        <w:pStyle w:val="Fodnotetekst"/>
      </w:pPr>
      <w:r>
        <w:rPr>
          <w:rStyle w:val="Fodnotehenvisning"/>
        </w:rPr>
        <w:footnoteRef/>
      </w:r>
      <w:r>
        <w:t xml:space="preserve"> </w:t>
      </w:r>
      <w:r w:rsidRPr="0075772D">
        <w:t xml:space="preserve">På denne </w:t>
      </w:r>
      <w:proofErr w:type="spellStart"/>
      <w:r w:rsidRPr="0075772D">
        <w:t>hovedkonto</w:t>
      </w:r>
      <w:proofErr w:type="spellEnd"/>
      <w:r w:rsidRPr="0075772D">
        <w:t xml:space="preserve"> ligger kollektiv trafik, havne og kommunale veje. Det er poster vintertjeneste, vejvedligeholdelse, busdrift, parkering og driftsbygninger, der er blandt de største poster.</w:t>
      </w:r>
    </w:p>
  </w:footnote>
  <w:footnote w:id="5">
    <w:p w14:paraId="51F8AA43" w14:textId="57DBB4B6" w:rsidR="006F1F3A" w:rsidRDefault="006F1F3A">
      <w:pPr>
        <w:pStyle w:val="Fodnotetekst"/>
      </w:pPr>
      <w:r>
        <w:rPr>
          <w:rStyle w:val="Fodnotehenvisning"/>
        </w:rPr>
        <w:footnoteRef/>
      </w:r>
      <w:r>
        <w:t xml:space="preserve"> </w:t>
      </w:r>
      <w:r w:rsidRPr="006F1F3A">
        <w:t xml:space="preserve">På denne </w:t>
      </w:r>
      <w:proofErr w:type="spellStart"/>
      <w:r w:rsidRPr="006F1F3A">
        <w:t>hovedkonto</w:t>
      </w:r>
      <w:proofErr w:type="spellEnd"/>
      <w:r w:rsidRPr="006F1F3A">
        <w:t xml:space="preserve"> ligger folkeskolen, ungdomsuddannelser og kulturel virksomhed. Det er funktioner som drift og administration i folkeskolen og ungdomsuddannelser, biblioteker og museer, der er blandt de største poster.</w:t>
      </w:r>
    </w:p>
  </w:footnote>
  <w:footnote w:id="6">
    <w:p w14:paraId="2E7C815C" w14:textId="39ECA480" w:rsidR="006F1F3A" w:rsidRDefault="006F1F3A">
      <w:pPr>
        <w:pStyle w:val="Fodnotetekst"/>
      </w:pPr>
      <w:r>
        <w:rPr>
          <w:rStyle w:val="Fodnotehenvisning"/>
        </w:rPr>
        <w:footnoteRef/>
      </w:r>
      <w:r>
        <w:t xml:space="preserve"> </w:t>
      </w:r>
      <w:r w:rsidRPr="006F1F3A">
        <w:t xml:space="preserve">På denne </w:t>
      </w:r>
      <w:proofErr w:type="spellStart"/>
      <w:r w:rsidRPr="006F1F3A">
        <w:t>hovedkonto</w:t>
      </w:r>
      <w:proofErr w:type="spellEnd"/>
      <w:r w:rsidRPr="006F1F3A">
        <w:t xml:space="preserve"> ligger den administrative organisation, erhvervsudvikling og lønpuljer. Det er funktioner som fælles IT og telefoni, administrationsbygninger, driften af udbetalingen af tjenestemandspensioner og turisme, der er blandt de største poster.</w:t>
      </w:r>
    </w:p>
  </w:footnote>
  <w:footnote w:id="7">
    <w:p w14:paraId="56EF19FC" w14:textId="4C3F6199" w:rsidR="006F1F3A" w:rsidRDefault="006F1F3A">
      <w:pPr>
        <w:pStyle w:val="Fodnotetekst"/>
      </w:pPr>
      <w:r>
        <w:rPr>
          <w:rStyle w:val="Fodnotehenvisning"/>
        </w:rPr>
        <w:footnoteRef/>
      </w:r>
      <w:r>
        <w:t xml:space="preserve"> </w:t>
      </w:r>
      <w:r w:rsidRPr="006F1F3A">
        <w:t xml:space="preserve">På denne </w:t>
      </w:r>
      <w:proofErr w:type="spellStart"/>
      <w:r w:rsidRPr="006F1F3A">
        <w:t>hovedkonto</w:t>
      </w:r>
      <w:proofErr w:type="spellEnd"/>
      <w:r w:rsidRPr="006F1F3A">
        <w:t xml:space="preserve"> ligger de kommunale sundhedsudgifter. Det er funktioner som genoptræning, tandpleje og sundhedsfremme er blandt de største poster.</w:t>
      </w:r>
    </w:p>
  </w:footnote>
  <w:footnote w:id="8">
    <w:p w14:paraId="2E8144CB" w14:textId="131A01A4" w:rsidR="006F1F3A" w:rsidRDefault="006F1F3A">
      <w:pPr>
        <w:pStyle w:val="Fodnotetekst"/>
      </w:pPr>
      <w:r>
        <w:rPr>
          <w:rStyle w:val="Fodnotehenvisning"/>
        </w:rPr>
        <w:footnoteRef/>
      </w:r>
      <w:r>
        <w:t xml:space="preserve"> </w:t>
      </w:r>
      <w:r w:rsidRPr="006F1F3A">
        <w:t xml:space="preserve">På denne </w:t>
      </w:r>
      <w:proofErr w:type="spellStart"/>
      <w:r w:rsidRPr="006F1F3A">
        <w:t>hovedkonto</w:t>
      </w:r>
      <w:proofErr w:type="spellEnd"/>
      <w:r w:rsidRPr="006F1F3A">
        <w:t xml:space="preserve"> ligger aktivering, administration af førtidspension og kontanthjælp, </w:t>
      </w:r>
      <w:proofErr w:type="gramStart"/>
      <w:r w:rsidRPr="006F1F3A">
        <w:t>dagtilbud,  hjemmehjælpen</w:t>
      </w:r>
      <w:proofErr w:type="gramEnd"/>
      <w:r w:rsidRPr="006F1F3A">
        <w:t xml:space="preserve">, tilbud til udlændinge samt unge og voksne med særlige behov. Det er funktioner som den personlige pleje og praktiske hjælp, opholdssteder til unge, administration af udbetalinger af kontanthjælp og førtidspension, der er blandt posterne på denne </w:t>
      </w:r>
      <w:proofErr w:type="spellStart"/>
      <w:r w:rsidRPr="006F1F3A">
        <w:t>hovedkonto</w:t>
      </w:r>
      <w:proofErr w:type="spellEnd"/>
      <w:r w:rsidRPr="006F1F3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C3D10" w14:textId="18506E2F" w:rsidR="006F1F3A" w:rsidRDefault="006F1F3A" w:rsidP="00AE3DA3">
    <w:pPr>
      <w:pStyle w:val="Sidehoved"/>
      <w:spacing w:before="244" w:after="1134"/>
      <w:jc w:val="right"/>
      <w:rPr>
        <w:noProof/>
      </w:rPr>
    </w:pPr>
    <w:r>
      <w:rPr>
        <w:noProof/>
        <w:lang w:eastAsia="da-DK"/>
      </w:rPr>
      <w:drawing>
        <wp:anchor distT="0" distB="0" distL="114300" distR="114300" simplePos="0" relativeHeight="251658240" behindDoc="0" locked="0" layoutInCell="1" allowOverlap="1" wp14:anchorId="3EAC3D18" wp14:editId="3EAC3D19">
          <wp:simplePos x="0" y="0"/>
          <wp:positionH relativeFrom="page">
            <wp:posOffset>0</wp:posOffset>
          </wp:positionH>
          <wp:positionV relativeFrom="page">
            <wp:posOffset>0</wp:posOffset>
          </wp:positionV>
          <wp:extent cx="2880000" cy="756000"/>
          <wp:effectExtent l="0" t="0" r="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op side 2 corpor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0000" cy="75600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F345ED">
      <w:rPr>
        <w:noProof/>
      </w:rPr>
      <w:t>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C64231A"/>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637C1842"/>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31BE92A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5DE0E47E"/>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9212531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2C05D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94A7F16"/>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C8FBCE"/>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0EBC84"/>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1A36FCC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BAF5D3D"/>
    <w:multiLevelType w:val="hybridMultilevel"/>
    <w:tmpl w:val="5EC29054"/>
    <w:lvl w:ilvl="0" w:tplc="E58237EA">
      <w:numFmt w:val="bullet"/>
      <w:lvlText w:val="-"/>
      <w:lvlJc w:val="left"/>
      <w:pPr>
        <w:ind w:left="720" w:hanging="360"/>
      </w:pPr>
      <w:rPr>
        <w:rFonts w:ascii="Georgia" w:eastAsiaTheme="minorHAnsi" w:hAnsi="Georgi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04"/>
  <w:autoHyphenation/>
  <w:hyphenationZone w:val="425"/>
  <w:doNotHyphenateCaps/>
  <w:characterSpacingControl w:val="doNotCompress"/>
  <w:hdrShapeDefaults>
    <o:shapedefaults v:ext="edit" spidmax="215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3C9"/>
    <w:rsid w:val="000047EF"/>
    <w:rsid w:val="0001163B"/>
    <w:rsid w:val="000157EC"/>
    <w:rsid w:val="00032D5C"/>
    <w:rsid w:val="0004287E"/>
    <w:rsid w:val="00044562"/>
    <w:rsid w:val="00053B06"/>
    <w:rsid w:val="000551CC"/>
    <w:rsid w:val="0006204E"/>
    <w:rsid w:val="000624FF"/>
    <w:rsid w:val="00065556"/>
    <w:rsid w:val="00066D33"/>
    <w:rsid w:val="0007047F"/>
    <w:rsid w:val="0007119B"/>
    <w:rsid w:val="00080BD3"/>
    <w:rsid w:val="000904DC"/>
    <w:rsid w:val="0009203D"/>
    <w:rsid w:val="00092AC3"/>
    <w:rsid w:val="000941DD"/>
    <w:rsid w:val="00095FEF"/>
    <w:rsid w:val="00096C07"/>
    <w:rsid w:val="000A256C"/>
    <w:rsid w:val="000A6599"/>
    <w:rsid w:val="000B5037"/>
    <w:rsid w:val="000C59EF"/>
    <w:rsid w:val="000C5F84"/>
    <w:rsid w:val="000C70F1"/>
    <w:rsid w:val="000E47A3"/>
    <w:rsid w:val="000E6D77"/>
    <w:rsid w:val="000E7C64"/>
    <w:rsid w:val="000F2EC7"/>
    <w:rsid w:val="00103026"/>
    <w:rsid w:val="00107AFA"/>
    <w:rsid w:val="001174B7"/>
    <w:rsid w:val="00117F9D"/>
    <w:rsid w:val="00122D2B"/>
    <w:rsid w:val="0012522E"/>
    <w:rsid w:val="001260A8"/>
    <w:rsid w:val="00130120"/>
    <w:rsid w:val="001359EF"/>
    <w:rsid w:val="001408B6"/>
    <w:rsid w:val="001519C5"/>
    <w:rsid w:val="001535C1"/>
    <w:rsid w:val="001634A8"/>
    <w:rsid w:val="001757F8"/>
    <w:rsid w:val="00187C10"/>
    <w:rsid w:val="001930D6"/>
    <w:rsid w:val="00194CC5"/>
    <w:rsid w:val="001970B0"/>
    <w:rsid w:val="001A021D"/>
    <w:rsid w:val="001A783D"/>
    <w:rsid w:val="001A7DAA"/>
    <w:rsid w:val="001B6BF7"/>
    <w:rsid w:val="001C6729"/>
    <w:rsid w:val="001D15F1"/>
    <w:rsid w:val="001E14F2"/>
    <w:rsid w:val="001E1E6B"/>
    <w:rsid w:val="001F4D06"/>
    <w:rsid w:val="001F7694"/>
    <w:rsid w:val="0020298C"/>
    <w:rsid w:val="00202F01"/>
    <w:rsid w:val="0020331B"/>
    <w:rsid w:val="00203AC2"/>
    <w:rsid w:val="00212DAF"/>
    <w:rsid w:val="0022032C"/>
    <w:rsid w:val="00223057"/>
    <w:rsid w:val="00224488"/>
    <w:rsid w:val="00224F3A"/>
    <w:rsid w:val="002557B6"/>
    <w:rsid w:val="00255F93"/>
    <w:rsid w:val="002563CC"/>
    <w:rsid w:val="00257143"/>
    <w:rsid w:val="0027371E"/>
    <w:rsid w:val="00277C2E"/>
    <w:rsid w:val="00281EEA"/>
    <w:rsid w:val="00284762"/>
    <w:rsid w:val="00294C43"/>
    <w:rsid w:val="002B171E"/>
    <w:rsid w:val="002B1FD7"/>
    <w:rsid w:val="002C06C4"/>
    <w:rsid w:val="002C3504"/>
    <w:rsid w:val="002D1282"/>
    <w:rsid w:val="002D495E"/>
    <w:rsid w:val="002E0145"/>
    <w:rsid w:val="002E38BD"/>
    <w:rsid w:val="002F63E9"/>
    <w:rsid w:val="002F79D2"/>
    <w:rsid w:val="003064B8"/>
    <w:rsid w:val="00306653"/>
    <w:rsid w:val="00312AAF"/>
    <w:rsid w:val="003230B2"/>
    <w:rsid w:val="003240E9"/>
    <w:rsid w:val="00325917"/>
    <w:rsid w:val="003364BC"/>
    <w:rsid w:val="00337ABE"/>
    <w:rsid w:val="003406A8"/>
    <w:rsid w:val="003520F0"/>
    <w:rsid w:val="003608A3"/>
    <w:rsid w:val="00363E13"/>
    <w:rsid w:val="00371E35"/>
    <w:rsid w:val="00375F14"/>
    <w:rsid w:val="00376DEE"/>
    <w:rsid w:val="003776A8"/>
    <w:rsid w:val="00390AE5"/>
    <w:rsid w:val="0039578F"/>
    <w:rsid w:val="003973C7"/>
    <w:rsid w:val="00397E43"/>
    <w:rsid w:val="003A1C2B"/>
    <w:rsid w:val="003A2215"/>
    <w:rsid w:val="003A2583"/>
    <w:rsid w:val="003A678C"/>
    <w:rsid w:val="003A75AE"/>
    <w:rsid w:val="003B0D64"/>
    <w:rsid w:val="003B2B70"/>
    <w:rsid w:val="003B357F"/>
    <w:rsid w:val="003C1949"/>
    <w:rsid w:val="003C3DC1"/>
    <w:rsid w:val="003D03DC"/>
    <w:rsid w:val="003D7DA2"/>
    <w:rsid w:val="003E15A1"/>
    <w:rsid w:val="003E1C95"/>
    <w:rsid w:val="003E45D1"/>
    <w:rsid w:val="003F2CF4"/>
    <w:rsid w:val="00406740"/>
    <w:rsid w:val="00410E2D"/>
    <w:rsid w:val="0041543B"/>
    <w:rsid w:val="004162E5"/>
    <w:rsid w:val="004260D4"/>
    <w:rsid w:val="00431D07"/>
    <w:rsid w:val="00432C7D"/>
    <w:rsid w:val="00445350"/>
    <w:rsid w:val="00446EFA"/>
    <w:rsid w:val="00450500"/>
    <w:rsid w:val="00453AE7"/>
    <w:rsid w:val="00454BBC"/>
    <w:rsid w:val="00470395"/>
    <w:rsid w:val="00472812"/>
    <w:rsid w:val="0047729B"/>
    <w:rsid w:val="00491648"/>
    <w:rsid w:val="00494BE0"/>
    <w:rsid w:val="00494C76"/>
    <w:rsid w:val="00495FF0"/>
    <w:rsid w:val="0049657C"/>
    <w:rsid w:val="004B0478"/>
    <w:rsid w:val="004C1764"/>
    <w:rsid w:val="004C1D9E"/>
    <w:rsid w:val="004C20E6"/>
    <w:rsid w:val="004C3905"/>
    <w:rsid w:val="004D0CC8"/>
    <w:rsid w:val="004D1BF3"/>
    <w:rsid w:val="004D2330"/>
    <w:rsid w:val="004D6130"/>
    <w:rsid w:val="004E0DAA"/>
    <w:rsid w:val="004E53E3"/>
    <w:rsid w:val="004E5B37"/>
    <w:rsid w:val="00525361"/>
    <w:rsid w:val="005300AF"/>
    <w:rsid w:val="00532E16"/>
    <w:rsid w:val="005342CC"/>
    <w:rsid w:val="005356C6"/>
    <w:rsid w:val="00535934"/>
    <w:rsid w:val="00536FBD"/>
    <w:rsid w:val="00552013"/>
    <w:rsid w:val="00553452"/>
    <w:rsid w:val="005678D4"/>
    <w:rsid w:val="00572409"/>
    <w:rsid w:val="0057644E"/>
    <w:rsid w:val="005764BA"/>
    <w:rsid w:val="005863BF"/>
    <w:rsid w:val="005910F5"/>
    <w:rsid w:val="005A12AB"/>
    <w:rsid w:val="005B6942"/>
    <w:rsid w:val="005C2754"/>
    <w:rsid w:val="005C4786"/>
    <w:rsid w:val="005D3E62"/>
    <w:rsid w:val="005D523F"/>
    <w:rsid w:val="005D5F33"/>
    <w:rsid w:val="005E6A3A"/>
    <w:rsid w:val="005F5C29"/>
    <w:rsid w:val="005F730B"/>
    <w:rsid w:val="0060324F"/>
    <w:rsid w:val="0061463C"/>
    <w:rsid w:val="00625699"/>
    <w:rsid w:val="006278A2"/>
    <w:rsid w:val="00632CBC"/>
    <w:rsid w:val="00632F09"/>
    <w:rsid w:val="00635583"/>
    <w:rsid w:val="00641BEF"/>
    <w:rsid w:val="006522DF"/>
    <w:rsid w:val="00663166"/>
    <w:rsid w:val="00670C64"/>
    <w:rsid w:val="00670E25"/>
    <w:rsid w:val="00675839"/>
    <w:rsid w:val="00681C1E"/>
    <w:rsid w:val="006906BB"/>
    <w:rsid w:val="006B3AC8"/>
    <w:rsid w:val="006C45F4"/>
    <w:rsid w:val="006D0A21"/>
    <w:rsid w:val="006D10B6"/>
    <w:rsid w:val="006D562A"/>
    <w:rsid w:val="006E3309"/>
    <w:rsid w:val="006E468A"/>
    <w:rsid w:val="006E67EE"/>
    <w:rsid w:val="006F1F3A"/>
    <w:rsid w:val="006F2557"/>
    <w:rsid w:val="006F5762"/>
    <w:rsid w:val="006F6A9A"/>
    <w:rsid w:val="006F7657"/>
    <w:rsid w:val="00703022"/>
    <w:rsid w:val="00706C0F"/>
    <w:rsid w:val="00712F89"/>
    <w:rsid w:val="00716C75"/>
    <w:rsid w:val="007200C8"/>
    <w:rsid w:val="00724807"/>
    <w:rsid w:val="00726228"/>
    <w:rsid w:val="00731ACB"/>
    <w:rsid w:val="0073266D"/>
    <w:rsid w:val="00732923"/>
    <w:rsid w:val="00741668"/>
    <w:rsid w:val="007504E2"/>
    <w:rsid w:val="00751CCF"/>
    <w:rsid w:val="00753015"/>
    <w:rsid w:val="00754FCC"/>
    <w:rsid w:val="00757312"/>
    <w:rsid w:val="0075772D"/>
    <w:rsid w:val="007653F3"/>
    <w:rsid w:val="00771DEE"/>
    <w:rsid w:val="00775A1A"/>
    <w:rsid w:val="0077712E"/>
    <w:rsid w:val="007927E1"/>
    <w:rsid w:val="007954BA"/>
    <w:rsid w:val="00796906"/>
    <w:rsid w:val="007A1B1E"/>
    <w:rsid w:val="007A2174"/>
    <w:rsid w:val="007A2376"/>
    <w:rsid w:val="007A74EF"/>
    <w:rsid w:val="007B2B50"/>
    <w:rsid w:val="007B5BCF"/>
    <w:rsid w:val="007C2F61"/>
    <w:rsid w:val="007D2366"/>
    <w:rsid w:val="007D75D2"/>
    <w:rsid w:val="007E0879"/>
    <w:rsid w:val="007E1697"/>
    <w:rsid w:val="007E301E"/>
    <w:rsid w:val="007E4368"/>
    <w:rsid w:val="008059FF"/>
    <w:rsid w:val="00807DFF"/>
    <w:rsid w:val="00812177"/>
    <w:rsid w:val="0082644B"/>
    <w:rsid w:val="00827A93"/>
    <w:rsid w:val="0083101C"/>
    <w:rsid w:val="00833D00"/>
    <w:rsid w:val="00834A0D"/>
    <w:rsid w:val="008512E0"/>
    <w:rsid w:val="008533C7"/>
    <w:rsid w:val="00853C1F"/>
    <w:rsid w:val="00855C80"/>
    <w:rsid w:val="0086024D"/>
    <w:rsid w:val="00860587"/>
    <w:rsid w:val="00863C27"/>
    <w:rsid w:val="00864972"/>
    <w:rsid w:val="00865EA1"/>
    <w:rsid w:val="00867736"/>
    <w:rsid w:val="0087669F"/>
    <w:rsid w:val="00880AA5"/>
    <w:rsid w:val="00885247"/>
    <w:rsid w:val="008859B5"/>
    <w:rsid w:val="008A2EB9"/>
    <w:rsid w:val="008A7771"/>
    <w:rsid w:val="008A7F7C"/>
    <w:rsid w:val="008B39D5"/>
    <w:rsid w:val="008B5A84"/>
    <w:rsid w:val="008C41D4"/>
    <w:rsid w:val="008F0217"/>
    <w:rsid w:val="008F28E6"/>
    <w:rsid w:val="008F649D"/>
    <w:rsid w:val="00901E69"/>
    <w:rsid w:val="009040BD"/>
    <w:rsid w:val="0090564A"/>
    <w:rsid w:val="009131BA"/>
    <w:rsid w:val="009242E7"/>
    <w:rsid w:val="00925377"/>
    <w:rsid w:val="00925A60"/>
    <w:rsid w:val="009412BC"/>
    <w:rsid w:val="00942844"/>
    <w:rsid w:val="00942D7A"/>
    <w:rsid w:val="00943BD7"/>
    <w:rsid w:val="009445E2"/>
    <w:rsid w:val="00946E9C"/>
    <w:rsid w:val="00951630"/>
    <w:rsid w:val="00953C66"/>
    <w:rsid w:val="0096013D"/>
    <w:rsid w:val="0096187A"/>
    <w:rsid w:val="00963034"/>
    <w:rsid w:val="009635E5"/>
    <w:rsid w:val="0097159A"/>
    <w:rsid w:val="00972126"/>
    <w:rsid w:val="009757B0"/>
    <w:rsid w:val="0097744F"/>
    <w:rsid w:val="0098322B"/>
    <w:rsid w:val="009842BA"/>
    <w:rsid w:val="009851D2"/>
    <w:rsid w:val="009944B9"/>
    <w:rsid w:val="009956DF"/>
    <w:rsid w:val="00996C9A"/>
    <w:rsid w:val="00997F4F"/>
    <w:rsid w:val="009A1AAE"/>
    <w:rsid w:val="009C1A84"/>
    <w:rsid w:val="009C401C"/>
    <w:rsid w:val="009C71F1"/>
    <w:rsid w:val="009D2DC1"/>
    <w:rsid w:val="009D6866"/>
    <w:rsid w:val="009D7281"/>
    <w:rsid w:val="009E7DCF"/>
    <w:rsid w:val="009F4888"/>
    <w:rsid w:val="00A010EB"/>
    <w:rsid w:val="00A03622"/>
    <w:rsid w:val="00A054D7"/>
    <w:rsid w:val="00A161D0"/>
    <w:rsid w:val="00A172F6"/>
    <w:rsid w:val="00A22A64"/>
    <w:rsid w:val="00A2624D"/>
    <w:rsid w:val="00A27876"/>
    <w:rsid w:val="00A30290"/>
    <w:rsid w:val="00A358F1"/>
    <w:rsid w:val="00A361B2"/>
    <w:rsid w:val="00A375E0"/>
    <w:rsid w:val="00A4333E"/>
    <w:rsid w:val="00A44FEF"/>
    <w:rsid w:val="00A470AE"/>
    <w:rsid w:val="00A511EB"/>
    <w:rsid w:val="00A53A98"/>
    <w:rsid w:val="00A6604C"/>
    <w:rsid w:val="00A703C9"/>
    <w:rsid w:val="00A74BD3"/>
    <w:rsid w:val="00A801F8"/>
    <w:rsid w:val="00A813CF"/>
    <w:rsid w:val="00A834AF"/>
    <w:rsid w:val="00A9631A"/>
    <w:rsid w:val="00AA1CEE"/>
    <w:rsid w:val="00AC3332"/>
    <w:rsid w:val="00AE3DA3"/>
    <w:rsid w:val="00AE3E5D"/>
    <w:rsid w:val="00AF1501"/>
    <w:rsid w:val="00AF2518"/>
    <w:rsid w:val="00AF2E62"/>
    <w:rsid w:val="00AF6491"/>
    <w:rsid w:val="00AF65CF"/>
    <w:rsid w:val="00AF6910"/>
    <w:rsid w:val="00AF6DBA"/>
    <w:rsid w:val="00B0474D"/>
    <w:rsid w:val="00B11352"/>
    <w:rsid w:val="00B137E2"/>
    <w:rsid w:val="00B23B09"/>
    <w:rsid w:val="00B23ED3"/>
    <w:rsid w:val="00B265C0"/>
    <w:rsid w:val="00B413FD"/>
    <w:rsid w:val="00B43AA5"/>
    <w:rsid w:val="00B463C0"/>
    <w:rsid w:val="00B55603"/>
    <w:rsid w:val="00B61745"/>
    <w:rsid w:val="00B658CA"/>
    <w:rsid w:val="00B660EB"/>
    <w:rsid w:val="00B6690C"/>
    <w:rsid w:val="00B8778B"/>
    <w:rsid w:val="00BA5948"/>
    <w:rsid w:val="00BA6348"/>
    <w:rsid w:val="00BA6516"/>
    <w:rsid w:val="00BB1C80"/>
    <w:rsid w:val="00BC24E8"/>
    <w:rsid w:val="00BC620D"/>
    <w:rsid w:val="00BD0CEF"/>
    <w:rsid w:val="00BD5B6B"/>
    <w:rsid w:val="00BD7F9B"/>
    <w:rsid w:val="00BF08ED"/>
    <w:rsid w:val="00BF67D1"/>
    <w:rsid w:val="00C0263C"/>
    <w:rsid w:val="00C06CC4"/>
    <w:rsid w:val="00C1489B"/>
    <w:rsid w:val="00C14DB6"/>
    <w:rsid w:val="00C15F6F"/>
    <w:rsid w:val="00C20EFB"/>
    <w:rsid w:val="00C239BC"/>
    <w:rsid w:val="00C24D6E"/>
    <w:rsid w:val="00C26C9C"/>
    <w:rsid w:val="00C30954"/>
    <w:rsid w:val="00C32C6A"/>
    <w:rsid w:val="00C32FFF"/>
    <w:rsid w:val="00C52C1B"/>
    <w:rsid w:val="00C53EE7"/>
    <w:rsid w:val="00C55512"/>
    <w:rsid w:val="00C569BB"/>
    <w:rsid w:val="00C61F07"/>
    <w:rsid w:val="00C648EB"/>
    <w:rsid w:val="00C64FAC"/>
    <w:rsid w:val="00C70E14"/>
    <w:rsid w:val="00C73797"/>
    <w:rsid w:val="00C833C5"/>
    <w:rsid w:val="00C85B43"/>
    <w:rsid w:val="00C85C06"/>
    <w:rsid w:val="00C957B2"/>
    <w:rsid w:val="00CA0010"/>
    <w:rsid w:val="00CA4507"/>
    <w:rsid w:val="00CB0305"/>
    <w:rsid w:val="00CB415F"/>
    <w:rsid w:val="00CB5213"/>
    <w:rsid w:val="00CC43D9"/>
    <w:rsid w:val="00CC4EAF"/>
    <w:rsid w:val="00CC5140"/>
    <w:rsid w:val="00CC58B2"/>
    <w:rsid w:val="00CC6C3B"/>
    <w:rsid w:val="00CD05B1"/>
    <w:rsid w:val="00CD2D79"/>
    <w:rsid w:val="00CE0635"/>
    <w:rsid w:val="00CE62C5"/>
    <w:rsid w:val="00CF07E2"/>
    <w:rsid w:val="00D007D1"/>
    <w:rsid w:val="00D02850"/>
    <w:rsid w:val="00D1110E"/>
    <w:rsid w:val="00D112AE"/>
    <w:rsid w:val="00D144EE"/>
    <w:rsid w:val="00D361E6"/>
    <w:rsid w:val="00D4643A"/>
    <w:rsid w:val="00D5452E"/>
    <w:rsid w:val="00D5467E"/>
    <w:rsid w:val="00D54F07"/>
    <w:rsid w:val="00D55C45"/>
    <w:rsid w:val="00D631DE"/>
    <w:rsid w:val="00D704F3"/>
    <w:rsid w:val="00D715D6"/>
    <w:rsid w:val="00D8067A"/>
    <w:rsid w:val="00D857A0"/>
    <w:rsid w:val="00D90493"/>
    <w:rsid w:val="00D90FD5"/>
    <w:rsid w:val="00D923C8"/>
    <w:rsid w:val="00DA7318"/>
    <w:rsid w:val="00DB06FF"/>
    <w:rsid w:val="00DB7512"/>
    <w:rsid w:val="00DC0387"/>
    <w:rsid w:val="00DC0749"/>
    <w:rsid w:val="00DC434B"/>
    <w:rsid w:val="00DC4C5A"/>
    <w:rsid w:val="00DC621C"/>
    <w:rsid w:val="00DD2A3E"/>
    <w:rsid w:val="00DD48C1"/>
    <w:rsid w:val="00DD5003"/>
    <w:rsid w:val="00DD6E2C"/>
    <w:rsid w:val="00DD78D3"/>
    <w:rsid w:val="00DD7E4E"/>
    <w:rsid w:val="00DE0D78"/>
    <w:rsid w:val="00DE1BDB"/>
    <w:rsid w:val="00DF5843"/>
    <w:rsid w:val="00E00121"/>
    <w:rsid w:val="00E279FC"/>
    <w:rsid w:val="00E318B9"/>
    <w:rsid w:val="00E320C4"/>
    <w:rsid w:val="00E3609F"/>
    <w:rsid w:val="00E51FDD"/>
    <w:rsid w:val="00E61073"/>
    <w:rsid w:val="00E649C4"/>
    <w:rsid w:val="00E64F0E"/>
    <w:rsid w:val="00E71B9D"/>
    <w:rsid w:val="00E72049"/>
    <w:rsid w:val="00E816A9"/>
    <w:rsid w:val="00E91C38"/>
    <w:rsid w:val="00E91CEE"/>
    <w:rsid w:val="00E94524"/>
    <w:rsid w:val="00E9739C"/>
    <w:rsid w:val="00EA5367"/>
    <w:rsid w:val="00EB50E1"/>
    <w:rsid w:val="00EB5367"/>
    <w:rsid w:val="00EC3426"/>
    <w:rsid w:val="00EC445B"/>
    <w:rsid w:val="00EC7CA9"/>
    <w:rsid w:val="00ED0AFA"/>
    <w:rsid w:val="00ED7F2B"/>
    <w:rsid w:val="00EF3991"/>
    <w:rsid w:val="00EF618B"/>
    <w:rsid w:val="00EF71D0"/>
    <w:rsid w:val="00EF7DB1"/>
    <w:rsid w:val="00EF7E54"/>
    <w:rsid w:val="00F06374"/>
    <w:rsid w:val="00F126BF"/>
    <w:rsid w:val="00F128A0"/>
    <w:rsid w:val="00F27B1F"/>
    <w:rsid w:val="00F31DAA"/>
    <w:rsid w:val="00F345ED"/>
    <w:rsid w:val="00F37D07"/>
    <w:rsid w:val="00F427AC"/>
    <w:rsid w:val="00F45600"/>
    <w:rsid w:val="00F47181"/>
    <w:rsid w:val="00F546D3"/>
    <w:rsid w:val="00F547A0"/>
    <w:rsid w:val="00F610D2"/>
    <w:rsid w:val="00F63071"/>
    <w:rsid w:val="00F81935"/>
    <w:rsid w:val="00F93F2D"/>
    <w:rsid w:val="00FA0793"/>
    <w:rsid w:val="00FA34F7"/>
    <w:rsid w:val="00FA597B"/>
    <w:rsid w:val="00FB2C7A"/>
    <w:rsid w:val="00FB656F"/>
    <w:rsid w:val="00FC1763"/>
    <w:rsid w:val="00FC3599"/>
    <w:rsid w:val="00FD277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3EAC3C0F"/>
  <w15:chartTrackingRefBased/>
  <w15:docId w15:val="{981BE27E-4D51-419C-A2B1-5D9E4EDFD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2E16"/>
    <w:pPr>
      <w:spacing w:after="270" w:line="270" w:lineRule="atLeast"/>
      <w:contextualSpacing/>
      <w:jc w:val="both"/>
    </w:pPr>
    <w:rPr>
      <w:rFonts w:ascii="Georgia" w:hAnsi="Georgia"/>
    </w:rPr>
  </w:style>
  <w:style w:type="paragraph" w:styleId="Overskrift1">
    <w:name w:val="heading 1"/>
    <w:basedOn w:val="Normal"/>
    <w:next w:val="Manchet"/>
    <w:link w:val="Overskrift1Tegn"/>
    <w:uiPriority w:val="9"/>
    <w:qFormat/>
    <w:rsid w:val="004162E5"/>
    <w:pPr>
      <w:keepNext/>
      <w:keepLines/>
      <w:suppressAutoHyphens/>
      <w:spacing w:line="500" w:lineRule="atLeast"/>
      <w:ind w:left="-2778"/>
      <w:jc w:val="left"/>
      <w:outlineLvl w:val="0"/>
    </w:pPr>
    <w:rPr>
      <w:rFonts w:ascii="Arial" w:eastAsiaTheme="majorEastAsia" w:hAnsi="Arial" w:cstheme="majorBidi"/>
      <w:b/>
      <w:sz w:val="40"/>
      <w:szCs w:val="32"/>
    </w:rPr>
  </w:style>
  <w:style w:type="paragraph" w:styleId="Overskrift2">
    <w:name w:val="heading 2"/>
    <w:basedOn w:val="Normal"/>
    <w:next w:val="Normal"/>
    <w:link w:val="Overskrift2Tegn"/>
    <w:uiPriority w:val="9"/>
    <w:unhideWhenUsed/>
    <w:qFormat/>
    <w:rsid w:val="00706C0F"/>
    <w:pPr>
      <w:keepNext/>
      <w:keepLines/>
      <w:suppressAutoHyphens/>
      <w:spacing w:after="0"/>
      <w:contextualSpacing w:val="0"/>
      <w:jc w:val="left"/>
      <w:outlineLvl w:val="1"/>
    </w:pPr>
    <w:rPr>
      <w:rFonts w:ascii="Arial" w:eastAsiaTheme="majorEastAsia" w:hAnsi="Arial" w:cstheme="majorBidi"/>
      <w:b/>
      <w:sz w:val="26"/>
      <w:szCs w:val="26"/>
    </w:rPr>
  </w:style>
  <w:style w:type="paragraph" w:styleId="Overskrift3">
    <w:name w:val="heading 3"/>
    <w:basedOn w:val="Overskrift2"/>
    <w:next w:val="Normal"/>
    <w:link w:val="Overskrift3Tegn"/>
    <w:uiPriority w:val="9"/>
    <w:unhideWhenUsed/>
    <w:qFormat/>
    <w:rsid w:val="0090564A"/>
    <w:pPr>
      <w:outlineLvl w:val="2"/>
    </w:pPr>
    <w:rPr>
      <w:sz w:val="23"/>
      <w:szCs w:val="24"/>
    </w:rPr>
  </w:style>
  <w:style w:type="paragraph" w:styleId="Overskrift4">
    <w:name w:val="heading 4"/>
    <w:basedOn w:val="Normal"/>
    <w:next w:val="Normal"/>
    <w:link w:val="Overskrift4Tegn"/>
    <w:uiPriority w:val="9"/>
    <w:semiHidden/>
    <w:unhideWhenUsed/>
    <w:rsid w:val="00AF1501"/>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rsid w:val="00AF1501"/>
    <w:pPr>
      <w:keepNext/>
      <w:keepLines/>
      <w:spacing w:before="4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iPriority w:val="9"/>
    <w:semiHidden/>
    <w:unhideWhenUsed/>
    <w:rsid w:val="00AF1501"/>
    <w:pPr>
      <w:keepNext/>
      <w:keepLines/>
      <w:spacing w:before="4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semiHidden/>
    <w:unhideWhenUsed/>
    <w:rsid w:val="00AF1501"/>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rsid w:val="00AF150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rsid w:val="00AF150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AF1501"/>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F1501"/>
    <w:rPr>
      <w:rFonts w:ascii="Segoe UI" w:hAnsi="Segoe UI" w:cs="Segoe UI"/>
      <w:sz w:val="18"/>
      <w:szCs w:val="18"/>
    </w:rPr>
  </w:style>
  <w:style w:type="paragraph" w:styleId="Bibliografi">
    <w:name w:val="Bibliography"/>
    <w:basedOn w:val="Normal"/>
    <w:next w:val="Normal"/>
    <w:uiPriority w:val="37"/>
    <w:semiHidden/>
    <w:unhideWhenUsed/>
    <w:rsid w:val="00AF1501"/>
  </w:style>
  <w:style w:type="paragraph" w:styleId="Bloktekst">
    <w:name w:val="Block Text"/>
    <w:basedOn w:val="Normal"/>
    <w:uiPriority w:val="99"/>
    <w:semiHidden/>
    <w:unhideWhenUsed/>
    <w:rsid w:val="00AF150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rdtekst">
    <w:name w:val="Body Text"/>
    <w:basedOn w:val="Normal"/>
    <w:link w:val="BrdtekstTegn"/>
    <w:uiPriority w:val="99"/>
    <w:semiHidden/>
    <w:unhideWhenUsed/>
    <w:rsid w:val="00AF1501"/>
    <w:pPr>
      <w:spacing w:after="120"/>
    </w:pPr>
  </w:style>
  <w:style w:type="character" w:customStyle="1" w:styleId="BrdtekstTegn">
    <w:name w:val="Brødtekst Tegn"/>
    <w:basedOn w:val="Standardskrifttypeiafsnit"/>
    <w:link w:val="Brdtekst"/>
    <w:uiPriority w:val="99"/>
    <w:semiHidden/>
    <w:rsid w:val="00AF1501"/>
  </w:style>
  <w:style w:type="paragraph" w:styleId="Brdtekst2">
    <w:name w:val="Body Text 2"/>
    <w:basedOn w:val="Normal"/>
    <w:link w:val="Brdtekst2Tegn"/>
    <w:uiPriority w:val="99"/>
    <w:semiHidden/>
    <w:unhideWhenUsed/>
    <w:rsid w:val="00AF1501"/>
    <w:pPr>
      <w:spacing w:after="120" w:line="480" w:lineRule="auto"/>
    </w:pPr>
  </w:style>
  <w:style w:type="character" w:customStyle="1" w:styleId="Brdtekst2Tegn">
    <w:name w:val="Brødtekst 2 Tegn"/>
    <w:basedOn w:val="Standardskrifttypeiafsnit"/>
    <w:link w:val="Brdtekst2"/>
    <w:uiPriority w:val="99"/>
    <w:semiHidden/>
    <w:rsid w:val="00AF1501"/>
  </w:style>
  <w:style w:type="paragraph" w:styleId="Brdtekst3">
    <w:name w:val="Body Text 3"/>
    <w:basedOn w:val="Normal"/>
    <w:link w:val="Brdtekst3Tegn"/>
    <w:uiPriority w:val="99"/>
    <w:semiHidden/>
    <w:unhideWhenUsed/>
    <w:rsid w:val="00AF1501"/>
    <w:pPr>
      <w:spacing w:after="120"/>
    </w:pPr>
    <w:rPr>
      <w:sz w:val="16"/>
      <w:szCs w:val="16"/>
    </w:rPr>
  </w:style>
  <w:style w:type="character" w:customStyle="1" w:styleId="Brdtekst3Tegn">
    <w:name w:val="Brødtekst 3 Tegn"/>
    <w:basedOn w:val="Standardskrifttypeiafsnit"/>
    <w:link w:val="Brdtekst3"/>
    <w:uiPriority w:val="99"/>
    <w:semiHidden/>
    <w:rsid w:val="00AF1501"/>
    <w:rPr>
      <w:sz w:val="16"/>
      <w:szCs w:val="16"/>
    </w:rPr>
  </w:style>
  <w:style w:type="paragraph" w:styleId="Brdtekst-frstelinjeindrykning1">
    <w:name w:val="Body Text First Indent"/>
    <w:basedOn w:val="Brdtekst"/>
    <w:link w:val="Brdtekst-frstelinjeindrykning1Tegn"/>
    <w:uiPriority w:val="99"/>
    <w:semiHidden/>
    <w:unhideWhenUsed/>
    <w:rsid w:val="00AF1501"/>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AF1501"/>
  </w:style>
  <w:style w:type="paragraph" w:styleId="Brdtekstindrykning">
    <w:name w:val="Body Text Indent"/>
    <w:basedOn w:val="Normal"/>
    <w:link w:val="BrdtekstindrykningTegn"/>
    <w:uiPriority w:val="99"/>
    <w:semiHidden/>
    <w:unhideWhenUsed/>
    <w:rsid w:val="00AF1501"/>
    <w:pPr>
      <w:spacing w:after="120"/>
      <w:ind w:left="283"/>
    </w:pPr>
  </w:style>
  <w:style w:type="character" w:customStyle="1" w:styleId="BrdtekstindrykningTegn">
    <w:name w:val="Brødtekstindrykning Tegn"/>
    <w:basedOn w:val="Standardskrifttypeiafsnit"/>
    <w:link w:val="Brdtekstindrykning"/>
    <w:uiPriority w:val="99"/>
    <w:semiHidden/>
    <w:rsid w:val="00AF1501"/>
  </w:style>
  <w:style w:type="paragraph" w:styleId="Brdtekst-frstelinjeindrykning2">
    <w:name w:val="Body Text First Indent 2"/>
    <w:basedOn w:val="Brdtekstindrykning"/>
    <w:link w:val="Brdtekst-frstelinjeindrykning2Tegn"/>
    <w:uiPriority w:val="99"/>
    <w:semiHidden/>
    <w:unhideWhenUsed/>
    <w:rsid w:val="00AF1501"/>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AF1501"/>
  </w:style>
  <w:style w:type="paragraph" w:styleId="Brdtekstindrykning2">
    <w:name w:val="Body Text Indent 2"/>
    <w:basedOn w:val="Normal"/>
    <w:link w:val="Brdtekstindrykning2Tegn"/>
    <w:uiPriority w:val="99"/>
    <w:semiHidden/>
    <w:unhideWhenUsed/>
    <w:rsid w:val="00AF1501"/>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AF1501"/>
  </w:style>
  <w:style w:type="paragraph" w:styleId="Brdtekstindrykning3">
    <w:name w:val="Body Text Indent 3"/>
    <w:basedOn w:val="Normal"/>
    <w:link w:val="Brdtekstindrykning3Tegn"/>
    <w:uiPriority w:val="99"/>
    <w:semiHidden/>
    <w:unhideWhenUsed/>
    <w:rsid w:val="00AF1501"/>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AF1501"/>
    <w:rPr>
      <w:sz w:val="16"/>
      <w:szCs w:val="16"/>
    </w:rPr>
  </w:style>
  <w:style w:type="character" w:styleId="Bogenstitel">
    <w:name w:val="Book Title"/>
    <w:basedOn w:val="Standardskrifttypeiafsnit"/>
    <w:uiPriority w:val="33"/>
    <w:rsid w:val="00AF1501"/>
    <w:rPr>
      <w:b/>
      <w:bCs/>
      <w:i/>
      <w:iCs/>
      <w:spacing w:val="5"/>
    </w:rPr>
  </w:style>
  <w:style w:type="paragraph" w:styleId="Billedtekst">
    <w:name w:val="caption"/>
    <w:basedOn w:val="Normal"/>
    <w:next w:val="Normal"/>
    <w:uiPriority w:val="35"/>
    <w:semiHidden/>
    <w:unhideWhenUsed/>
    <w:rsid w:val="00AF1501"/>
    <w:pPr>
      <w:spacing w:after="200" w:line="240" w:lineRule="auto"/>
    </w:pPr>
    <w:rPr>
      <w:i/>
      <w:iCs/>
      <w:color w:val="1F497D" w:themeColor="text2"/>
      <w:sz w:val="18"/>
      <w:szCs w:val="18"/>
    </w:rPr>
  </w:style>
  <w:style w:type="paragraph" w:styleId="Sluthilsen">
    <w:name w:val="Closing"/>
    <w:basedOn w:val="Normal"/>
    <w:link w:val="SluthilsenTegn"/>
    <w:uiPriority w:val="99"/>
    <w:semiHidden/>
    <w:unhideWhenUsed/>
    <w:rsid w:val="00AF1501"/>
    <w:pPr>
      <w:spacing w:line="240" w:lineRule="auto"/>
      <w:ind w:left="4252"/>
    </w:pPr>
  </w:style>
  <w:style w:type="character" w:customStyle="1" w:styleId="SluthilsenTegn">
    <w:name w:val="Sluthilsen Tegn"/>
    <w:basedOn w:val="Standardskrifttypeiafsnit"/>
    <w:link w:val="Sluthilsen"/>
    <w:uiPriority w:val="99"/>
    <w:semiHidden/>
    <w:rsid w:val="00AF1501"/>
  </w:style>
  <w:style w:type="character" w:styleId="Kommentarhenvisning">
    <w:name w:val="annotation reference"/>
    <w:basedOn w:val="Standardskrifttypeiafsnit"/>
    <w:uiPriority w:val="99"/>
    <w:semiHidden/>
    <w:unhideWhenUsed/>
    <w:rsid w:val="00AF1501"/>
    <w:rPr>
      <w:sz w:val="16"/>
      <w:szCs w:val="16"/>
    </w:rPr>
  </w:style>
  <w:style w:type="paragraph" w:styleId="Kommentartekst">
    <w:name w:val="annotation text"/>
    <w:basedOn w:val="Normal"/>
    <w:link w:val="KommentartekstTegn"/>
    <w:uiPriority w:val="99"/>
    <w:semiHidden/>
    <w:unhideWhenUsed/>
    <w:rsid w:val="00AF150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F1501"/>
    <w:rPr>
      <w:sz w:val="20"/>
      <w:szCs w:val="20"/>
    </w:rPr>
  </w:style>
  <w:style w:type="paragraph" w:styleId="Kommentaremne">
    <w:name w:val="annotation subject"/>
    <w:basedOn w:val="Kommentartekst"/>
    <w:next w:val="Kommentartekst"/>
    <w:link w:val="KommentaremneTegn"/>
    <w:uiPriority w:val="99"/>
    <w:semiHidden/>
    <w:unhideWhenUsed/>
    <w:rsid w:val="00AF1501"/>
    <w:rPr>
      <w:b/>
      <w:bCs/>
    </w:rPr>
  </w:style>
  <w:style w:type="character" w:customStyle="1" w:styleId="KommentaremneTegn">
    <w:name w:val="Kommentaremne Tegn"/>
    <w:basedOn w:val="KommentartekstTegn"/>
    <w:link w:val="Kommentaremne"/>
    <w:uiPriority w:val="99"/>
    <w:semiHidden/>
    <w:rsid w:val="00AF1501"/>
    <w:rPr>
      <w:b/>
      <w:bCs/>
      <w:sz w:val="20"/>
      <w:szCs w:val="20"/>
    </w:rPr>
  </w:style>
  <w:style w:type="paragraph" w:styleId="Dato">
    <w:name w:val="Date"/>
    <w:basedOn w:val="Normal"/>
    <w:next w:val="Normal"/>
    <w:link w:val="DatoTegn"/>
    <w:uiPriority w:val="99"/>
    <w:semiHidden/>
    <w:unhideWhenUsed/>
    <w:rsid w:val="00AF1501"/>
  </w:style>
  <w:style w:type="character" w:customStyle="1" w:styleId="DatoTegn">
    <w:name w:val="Dato Tegn"/>
    <w:basedOn w:val="Standardskrifttypeiafsnit"/>
    <w:link w:val="Dato"/>
    <w:uiPriority w:val="99"/>
    <w:semiHidden/>
    <w:rsid w:val="00AF1501"/>
  </w:style>
  <w:style w:type="paragraph" w:styleId="Dokumentoversigt">
    <w:name w:val="Document Map"/>
    <w:basedOn w:val="Normal"/>
    <w:link w:val="DokumentoversigtTegn"/>
    <w:uiPriority w:val="99"/>
    <w:semiHidden/>
    <w:unhideWhenUsed/>
    <w:rsid w:val="00AF1501"/>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AF1501"/>
    <w:rPr>
      <w:rFonts w:ascii="Segoe UI" w:hAnsi="Segoe UI" w:cs="Segoe UI"/>
      <w:sz w:val="16"/>
      <w:szCs w:val="16"/>
    </w:rPr>
  </w:style>
  <w:style w:type="paragraph" w:styleId="Mailsignatur">
    <w:name w:val="E-mail Signature"/>
    <w:basedOn w:val="Normal"/>
    <w:link w:val="MailsignaturTegn"/>
    <w:uiPriority w:val="99"/>
    <w:semiHidden/>
    <w:unhideWhenUsed/>
    <w:rsid w:val="00AF1501"/>
    <w:pPr>
      <w:spacing w:line="240" w:lineRule="auto"/>
    </w:pPr>
  </w:style>
  <w:style w:type="character" w:customStyle="1" w:styleId="MailsignaturTegn">
    <w:name w:val="Mailsignatur Tegn"/>
    <w:basedOn w:val="Standardskrifttypeiafsnit"/>
    <w:link w:val="Mailsignatur"/>
    <w:uiPriority w:val="99"/>
    <w:semiHidden/>
    <w:rsid w:val="00AF1501"/>
  </w:style>
  <w:style w:type="character" w:styleId="Fremhv">
    <w:name w:val="Emphasis"/>
    <w:basedOn w:val="Standardskrifttypeiafsnit"/>
    <w:uiPriority w:val="20"/>
    <w:rsid w:val="00AF1501"/>
    <w:rPr>
      <w:i/>
      <w:iCs/>
    </w:rPr>
  </w:style>
  <w:style w:type="character" w:styleId="Slutnotehenvisning">
    <w:name w:val="endnote reference"/>
    <w:basedOn w:val="Standardskrifttypeiafsnit"/>
    <w:uiPriority w:val="99"/>
    <w:semiHidden/>
    <w:unhideWhenUsed/>
    <w:rsid w:val="00AF1501"/>
    <w:rPr>
      <w:vertAlign w:val="superscript"/>
    </w:rPr>
  </w:style>
  <w:style w:type="paragraph" w:styleId="Slutnotetekst">
    <w:name w:val="endnote text"/>
    <w:basedOn w:val="Normal"/>
    <w:link w:val="SlutnotetekstTegn"/>
    <w:uiPriority w:val="99"/>
    <w:semiHidden/>
    <w:unhideWhenUsed/>
    <w:rsid w:val="00AF1501"/>
    <w:pPr>
      <w:spacing w:line="240" w:lineRule="auto"/>
    </w:pPr>
    <w:rPr>
      <w:sz w:val="20"/>
      <w:szCs w:val="20"/>
    </w:rPr>
  </w:style>
  <w:style w:type="character" w:customStyle="1" w:styleId="SlutnotetekstTegn">
    <w:name w:val="Slutnotetekst Tegn"/>
    <w:basedOn w:val="Standardskrifttypeiafsnit"/>
    <w:link w:val="Slutnotetekst"/>
    <w:uiPriority w:val="99"/>
    <w:semiHidden/>
    <w:rsid w:val="00AF1501"/>
    <w:rPr>
      <w:sz w:val="20"/>
      <w:szCs w:val="20"/>
    </w:rPr>
  </w:style>
  <w:style w:type="paragraph" w:styleId="Modtageradresse">
    <w:name w:val="envelope address"/>
    <w:basedOn w:val="Normal"/>
    <w:uiPriority w:val="99"/>
    <w:semiHidden/>
    <w:unhideWhenUsed/>
    <w:rsid w:val="00AF1501"/>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unhideWhenUsed/>
    <w:rsid w:val="00AF1501"/>
    <w:pPr>
      <w:spacing w:line="240" w:lineRule="auto"/>
    </w:pPr>
    <w:rPr>
      <w:rFonts w:asciiTheme="majorHAnsi" w:eastAsiaTheme="majorEastAsia" w:hAnsiTheme="majorHAnsi" w:cstheme="majorBidi"/>
      <w:sz w:val="20"/>
      <w:szCs w:val="20"/>
    </w:rPr>
  </w:style>
  <w:style w:type="character" w:styleId="BesgtLink">
    <w:name w:val="FollowedHyperlink"/>
    <w:basedOn w:val="Standardskrifttypeiafsnit"/>
    <w:uiPriority w:val="99"/>
    <w:semiHidden/>
    <w:unhideWhenUsed/>
    <w:rsid w:val="00AF1501"/>
    <w:rPr>
      <w:color w:val="800080" w:themeColor="followedHyperlink"/>
      <w:u w:val="single"/>
    </w:rPr>
  </w:style>
  <w:style w:type="paragraph" w:styleId="Sidefod">
    <w:name w:val="footer"/>
    <w:basedOn w:val="Normal"/>
    <w:link w:val="SidefodTegn"/>
    <w:uiPriority w:val="99"/>
    <w:unhideWhenUsed/>
    <w:rsid w:val="00AF1501"/>
    <w:pPr>
      <w:tabs>
        <w:tab w:val="center" w:pos="4680"/>
        <w:tab w:val="right" w:pos="9360"/>
      </w:tabs>
      <w:spacing w:line="240" w:lineRule="auto"/>
    </w:pPr>
  </w:style>
  <w:style w:type="character" w:customStyle="1" w:styleId="SidefodTegn">
    <w:name w:val="Sidefod Tegn"/>
    <w:basedOn w:val="Standardskrifttypeiafsnit"/>
    <w:link w:val="Sidefod"/>
    <w:uiPriority w:val="99"/>
    <w:rsid w:val="00AF1501"/>
  </w:style>
  <w:style w:type="character" w:styleId="Fodnotehenvisning">
    <w:name w:val="footnote reference"/>
    <w:basedOn w:val="Standardskrifttypeiafsnit"/>
    <w:uiPriority w:val="99"/>
    <w:semiHidden/>
    <w:unhideWhenUsed/>
    <w:rsid w:val="00AF1501"/>
    <w:rPr>
      <w:vertAlign w:val="superscript"/>
    </w:rPr>
  </w:style>
  <w:style w:type="paragraph" w:styleId="Fodnotetekst">
    <w:name w:val="footnote text"/>
    <w:basedOn w:val="Normal"/>
    <w:link w:val="FodnotetekstTegn"/>
    <w:uiPriority w:val="99"/>
    <w:unhideWhenUsed/>
    <w:rsid w:val="00AF1501"/>
    <w:pPr>
      <w:spacing w:line="240" w:lineRule="auto"/>
    </w:pPr>
    <w:rPr>
      <w:sz w:val="20"/>
      <w:szCs w:val="20"/>
    </w:rPr>
  </w:style>
  <w:style w:type="character" w:customStyle="1" w:styleId="FodnotetekstTegn">
    <w:name w:val="Fodnotetekst Tegn"/>
    <w:basedOn w:val="Standardskrifttypeiafsnit"/>
    <w:link w:val="Fodnotetekst"/>
    <w:uiPriority w:val="99"/>
    <w:rsid w:val="00AF1501"/>
    <w:rPr>
      <w:sz w:val="20"/>
      <w:szCs w:val="20"/>
    </w:rPr>
  </w:style>
  <w:style w:type="paragraph" w:styleId="Sidehoved">
    <w:name w:val="header"/>
    <w:basedOn w:val="Margintekst"/>
    <w:link w:val="SidehovedTegn"/>
    <w:uiPriority w:val="99"/>
    <w:unhideWhenUsed/>
    <w:rsid w:val="00AE3DA3"/>
    <w:pPr>
      <w:tabs>
        <w:tab w:val="center" w:pos="4680"/>
        <w:tab w:val="right" w:pos="9360"/>
      </w:tabs>
      <w:spacing w:line="240" w:lineRule="auto"/>
    </w:pPr>
  </w:style>
  <w:style w:type="character" w:customStyle="1" w:styleId="SidehovedTegn">
    <w:name w:val="Sidehoved Tegn"/>
    <w:basedOn w:val="Standardskrifttypeiafsnit"/>
    <w:link w:val="Sidehoved"/>
    <w:uiPriority w:val="99"/>
    <w:rsid w:val="00AE3DA3"/>
    <w:rPr>
      <w:rFonts w:ascii="Arial" w:eastAsiaTheme="majorEastAsia" w:hAnsi="Arial" w:cstheme="majorBidi"/>
      <w:b/>
      <w:sz w:val="19"/>
      <w:szCs w:val="32"/>
    </w:rPr>
  </w:style>
  <w:style w:type="character" w:customStyle="1" w:styleId="Overskrift1Tegn">
    <w:name w:val="Overskrift 1 Tegn"/>
    <w:basedOn w:val="Standardskrifttypeiafsnit"/>
    <w:link w:val="Overskrift1"/>
    <w:uiPriority w:val="9"/>
    <w:rsid w:val="004162E5"/>
    <w:rPr>
      <w:rFonts w:ascii="Arial" w:eastAsiaTheme="majorEastAsia" w:hAnsi="Arial" w:cstheme="majorBidi"/>
      <w:b/>
      <w:sz w:val="40"/>
      <w:szCs w:val="32"/>
    </w:rPr>
  </w:style>
  <w:style w:type="character" w:customStyle="1" w:styleId="Overskrift2Tegn">
    <w:name w:val="Overskrift 2 Tegn"/>
    <w:basedOn w:val="Standardskrifttypeiafsnit"/>
    <w:link w:val="Overskrift2"/>
    <w:uiPriority w:val="9"/>
    <w:rsid w:val="00706C0F"/>
    <w:rPr>
      <w:rFonts w:ascii="Arial" w:eastAsiaTheme="majorEastAsia" w:hAnsi="Arial" w:cstheme="majorBidi"/>
      <w:b/>
      <w:sz w:val="26"/>
      <w:szCs w:val="26"/>
    </w:rPr>
  </w:style>
  <w:style w:type="character" w:customStyle="1" w:styleId="Overskrift3Tegn">
    <w:name w:val="Overskrift 3 Tegn"/>
    <w:basedOn w:val="Standardskrifttypeiafsnit"/>
    <w:link w:val="Overskrift3"/>
    <w:uiPriority w:val="9"/>
    <w:rsid w:val="0090564A"/>
    <w:rPr>
      <w:rFonts w:ascii="Arial" w:eastAsiaTheme="majorEastAsia" w:hAnsi="Arial" w:cstheme="majorBidi"/>
      <w:b/>
      <w:sz w:val="23"/>
      <w:szCs w:val="24"/>
    </w:rPr>
  </w:style>
  <w:style w:type="character" w:customStyle="1" w:styleId="Overskrift4Tegn">
    <w:name w:val="Overskrift 4 Tegn"/>
    <w:basedOn w:val="Standardskrifttypeiafsnit"/>
    <w:link w:val="Overskrift4"/>
    <w:uiPriority w:val="9"/>
    <w:semiHidden/>
    <w:rsid w:val="00AF1501"/>
    <w:rPr>
      <w:rFonts w:asciiTheme="majorHAnsi" w:eastAsiaTheme="majorEastAsia" w:hAnsiTheme="majorHAnsi" w:cstheme="majorBidi"/>
      <w:i/>
      <w:iCs/>
      <w:color w:val="365F91" w:themeColor="accent1" w:themeShade="BF"/>
    </w:rPr>
  </w:style>
  <w:style w:type="character" w:customStyle="1" w:styleId="Overskrift5Tegn">
    <w:name w:val="Overskrift 5 Tegn"/>
    <w:basedOn w:val="Standardskrifttypeiafsnit"/>
    <w:link w:val="Overskrift5"/>
    <w:uiPriority w:val="9"/>
    <w:semiHidden/>
    <w:rsid w:val="00AF1501"/>
    <w:rPr>
      <w:rFonts w:asciiTheme="majorHAnsi" w:eastAsiaTheme="majorEastAsia" w:hAnsiTheme="majorHAnsi" w:cstheme="majorBidi"/>
      <w:color w:val="365F91" w:themeColor="accent1" w:themeShade="BF"/>
    </w:rPr>
  </w:style>
  <w:style w:type="character" w:customStyle="1" w:styleId="Overskrift6Tegn">
    <w:name w:val="Overskrift 6 Tegn"/>
    <w:basedOn w:val="Standardskrifttypeiafsnit"/>
    <w:link w:val="Overskrift6"/>
    <w:uiPriority w:val="9"/>
    <w:semiHidden/>
    <w:rsid w:val="00AF1501"/>
    <w:rPr>
      <w:rFonts w:asciiTheme="majorHAnsi" w:eastAsiaTheme="majorEastAsia" w:hAnsiTheme="majorHAnsi" w:cstheme="majorBidi"/>
      <w:color w:val="243F60" w:themeColor="accent1" w:themeShade="7F"/>
    </w:rPr>
  </w:style>
  <w:style w:type="character" w:customStyle="1" w:styleId="Overskrift7Tegn">
    <w:name w:val="Overskrift 7 Tegn"/>
    <w:basedOn w:val="Standardskrifttypeiafsnit"/>
    <w:link w:val="Overskrift7"/>
    <w:uiPriority w:val="9"/>
    <w:semiHidden/>
    <w:rsid w:val="00AF1501"/>
    <w:rPr>
      <w:rFonts w:asciiTheme="majorHAnsi" w:eastAsiaTheme="majorEastAsia" w:hAnsiTheme="majorHAnsi" w:cstheme="majorBidi"/>
      <w:i/>
      <w:iCs/>
      <w:color w:val="243F60" w:themeColor="accent1" w:themeShade="7F"/>
    </w:rPr>
  </w:style>
  <w:style w:type="character" w:customStyle="1" w:styleId="Overskrift8Tegn">
    <w:name w:val="Overskrift 8 Tegn"/>
    <w:basedOn w:val="Standardskrifttypeiafsnit"/>
    <w:link w:val="Overskrift8"/>
    <w:uiPriority w:val="9"/>
    <w:semiHidden/>
    <w:rsid w:val="00AF1501"/>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AF1501"/>
    <w:rPr>
      <w:rFonts w:asciiTheme="majorHAnsi" w:eastAsiaTheme="majorEastAsia" w:hAnsiTheme="majorHAnsi" w:cstheme="majorBidi"/>
      <w:i/>
      <w:iCs/>
      <w:color w:val="272727" w:themeColor="text1" w:themeTint="D8"/>
      <w:sz w:val="21"/>
      <w:szCs w:val="21"/>
    </w:rPr>
  </w:style>
  <w:style w:type="character" w:styleId="HTML-akronym">
    <w:name w:val="HTML Acronym"/>
    <w:basedOn w:val="Standardskrifttypeiafsnit"/>
    <w:uiPriority w:val="99"/>
    <w:semiHidden/>
    <w:unhideWhenUsed/>
    <w:rsid w:val="00AF1501"/>
  </w:style>
  <w:style w:type="paragraph" w:styleId="HTML-adresse">
    <w:name w:val="HTML Address"/>
    <w:basedOn w:val="Normal"/>
    <w:link w:val="HTML-adresseTegn"/>
    <w:uiPriority w:val="99"/>
    <w:semiHidden/>
    <w:unhideWhenUsed/>
    <w:rsid w:val="00AF1501"/>
    <w:pPr>
      <w:spacing w:line="240" w:lineRule="auto"/>
    </w:pPr>
    <w:rPr>
      <w:i/>
      <w:iCs/>
    </w:rPr>
  </w:style>
  <w:style w:type="character" w:customStyle="1" w:styleId="HTML-adresseTegn">
    <w:name w:val="HTML-adresse Tegn"/>
    <w:basedOn w:val="Standardskrifttypeiafsnit"/>
    <w:link w:val="HTML-adresse"/>
    <w:uiPriority w:val="99"/>
    <w:semiHidden/>
    <w:rsid w:val="00AF1501"/>
    <w:rPr>
      <w:i/>
      <w:iCs/>
    </w:rPr>
  </w:style>
  <w:style w:type="character" w:styleId="HTML-citat">
    <w:name w:val="HTML Cite"/>
    <w:basedOn w:val="Standardskrifttypeiafsnit"/>
    <w:uiPriority w:val="99"/>
    <w:semiHidden/>
    <w:unhideWhenUsed/>
    <w:rsid w:val="00AF1501"/>
    <w:rPr>
      <w:i/>
      <w:iCs/>
    </w:rPr>
  </w:style>
  <w:style w:type="character" w:styleId="HTML-kode">
    <w:name w:val="HTML Code"/>
    <w:basedOn w:val="Standardskrifttypeiafsnit"/>
    <w:uiPriority w:val="99"/>
    <w:semiHidden/>
    <w:unhideWhenUsed/>
    <w:rsid w:val="00AF1501"/>
    <w:rPr>
      <w:rFonts w:ascii="Consolas" w:hAnsi="Consolas"/>
      <w:sz w:val="20"/>
      <w:szCs w:val="20"/>
    </w:rPr>
  </w:style>
  <w:style w:type="character" w:styleId="HTML-definition">
    <w:name w:val="HTML Definition"/>
    <w:basedOn w:val="Standardskrifttypeiafsnit"/>
    <w:uiPriority w:val="99"/>
    <w:semiHidden/>
    <w:unhideWhenUsed/>
    <w:rsid w:val="00AF1501"/>
    <w:rPr>
      <w:i/>
      <w:iCs/>
    </w:rPr>
  </w:style>
  <w:style w:type="character" w:styleId="HTML-tastatur">
    <w:name w:val="HTML Keyboard"/>
    <w:basedOn w:val="Standardskrifttypeiafsnit"/>
    <w:uiPriority w:val="99"/>
    <w:semiHidden/>
    <w:unhideWhenUsed/>
    <w:rsid w:val="00AF1501"/>
    <w:rPr>
      <w:rFonts w:ascii="Consolas" w:hAnsi="Consolas"/>
      <w:sz w:val="20"/>
      <w:szCs w:val="20"/>
    </w:rPr>
  </w:style>
  <w:style w:type="paragraph" w:styleId="FormateretHTML">
    <w:name w:val="HTML Preformatted"/>
    <w:basedOn w:val="Normal"/>
    <w:link w:val="FormateretHTMLTegn"/>
    <w:uiPriority w:val="99"/>
    <w:semiHidden/>
    <w:unhideWhenUsed/>
    <w:rsid w:val="00AF1501"/>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AF1501"/>
    <w:rPr>
      <w:rFonts w:ascii="Consolas" w:hAnsi="Consolas"/>
      <w:sz w:val="20"/>
      <w:szCs w:val="20"/>
    </w:rPr>
  </w:style>
  <w:style w:type="character" w:styleId="HTML-eksempel">
    <w:name w:val="HTML Sample"/>
    <w:basedOn w:val="Standardskrifttypeiafsnit"/>
    <w:uiPriority w:val="99"/>
    <w:semiHidden/>
    <w:unhideWhenUsed/>
    <w:rsid w:val="00AF1501"/>
    <w:rPr>
      <w:rFonts w:ascii="Consolas" w:hAnsi="Consolas"/>
      <w:sz w:val="24"/>
      <w:szCs w:val="24"/>
    </w:rPr>
  </w:style>
  <w:style w:type="character" w:styleId="HTML-skrivemaskine">
    <w:name w:val="HTML Typewriter"/>
    <w:basedOn w:val="Standardskrifttypeiafsnit"/>
    <w:uiPriority w:val="99"/>
    <w:semiHidden/>
    <w:unhideWhenUsed/>
    <w:rsid w:val="00AF1501"/>
    <w:rPr>
      <w:rFonts w:ascii="Consolas" w:hAnsi="Consolas"/>
      <w:sz w:val="20"/>
      <w:szCs w:val="20"/>
    </w:rPr>
  </w:style>
  <w:style w:type="character" w:styleId="HTML-variabel">
    <w:name w:val="HTML Variable"/>
    <w:basedOn w:val="Standardskrifttypeiafsnit"/>
    <w:uiPriority w:val="99"/>
    <w:semiHidden/>
    <w:unhideWhenUsed/>
    <w:rsid w:val="00AF1501"/>
    <w:rPr>
      <w:i/>
      <w:iCs/>
    </w:rPr>
  </w:style>
  <w:style w:type="character" w:styleId="Hyperlink">
    <w:name w:val="Hyperlink"/>
    <w:basedOn w:val="Standardskrifttypeiafsnit"/>
    <w:uiPriority w:val="99"/>
    <w:unhideWhenUsed/>
    <w:rsid w:val="005F730B"/>
    <w:rPr>
      <w:color w:val="auto"/>
      <w:u w:val="none"/>
    </w:rPr>
  </w:style>
  <w:style w:type="paragraph" w:styleId="Indeks1">
    <w:name w:val="index 1"/>
    <w:basedOn w:val="Normal"/>
    <w:next w:val="Normal"/>
    <w:autoRedefine/>
    <w:uiPriority w:val="99"/>
    <w:semiHidden/>
    <w:unhideWhenUsed/>
    <w:rsid w:val="00AF1501"/>
    <w:pPr>
      <w:spacing w:line="240" w:lineRule="auto"/>
      <w:ind w:left="220" w:hanging="220"/>
    </w:pPr>
  </w:style>
  <w:style w:type="paragraph" w:styleId="Indeks2">
    <w:name w:val="index 2"/>
    <w:basedOn w:val="Normal"/>
    <w:next w:val="Normal"/>
    <w:autoRedefine/>
    <w:uiPriority w:val="99"/>
    <w:semiHidden/>
    <w:unhideWhenUsed/>
    <w:rsid w:val="00AF1501"/>
    <w:pPr>
      <w:spacing w:line="240" w:lineRule="auto"/>
      <w:ind w:left="440" w:hanging="220"/>
    </w:pPr>
  </w:style>
  <w:style w:type="paragraph" w:styleId="Indeks3">
    <w:name w:val="index 3"/>
    <w:basedOn w:val="Normal"/>
    <w:next w:val="Normal"/>
    <w:autoRedefine/>
    <w:uiPriority w:val="99"/>
    <w:semiHidden/>
    <w:unhideWhenUsed/>
    <w:rsid w:val="00AF1501"/>
    <w:pPr>
      <w:spacing w:line="240" w:lineRule="auto"/>
      <w:ind w:left="660" w:hanging="220"/>
    </w:pPr>
  </w:style>
  <w:style w:type="paragraph" w:styleId="Indeks4">
    <w:name w:val="index 4"/>
    <w:basedOn w:val="Normal"/>
    <w:next w:val="Normal"/>
    <w:autoRedefine/>
    <w:uiPriority w:val="99"/>
    <w:semiHidden/>
    <w:unhideWhenUsed/>
    <w:rsid w:val="00AF1501"/>
    <w:pPr>
      <w:spacing w:line="240" w:lineRule="auto"/>
      <w:ind w:left="880" w:hanging="220"/>
    </w:pPr>
  </w:style>
  <w:style w:type="paragraph" w:styleId="Indeks5">
    <w:name w:val="index 5"/>
    <w:basedOn w:val="Normal"/>
    <w:next w:val="Normal"/>
    <w:autoRedefine/>
    <w:uiPriority w:val="99"/>
    <w:semiHidden/>
    <w:unhideWhenUsed/>
    <w:rsid w:val="00AF1501"/>
    <w:pPr>
      <w:spacing w:line="240" w:lineRule="auto"/>
      <w:ind w:left="1100" w:hanging="220"/>
    </w:pPr>
  </w:style>
  <w:style w:type="paragraph" w:styleId="Indeks6">
    <w:name w:val="index 6"/>
    <w:basedOn w:val="Normal"/>
    <w:next w:val="Normal"/>
    <w:autoRedefine/>
    <w:uiPriority w:val="99"/>
    <w:semiHidden/>
    <w:unhideWhenUsed/>
    <w:rsid w:val="00AF1501"/>
    <w:pPr>
      <w:spacing w:line="240" w:lineRule="auto"/>
      <w:ind w:left="1320" w:hanging="220"/>
    </w:pPr>
  </w:style>
  <w:style w:type="paragraph" w:styleId="Indeks7">
    <w:name w:val="index 7"/>
    <w:basedOn w:val="Normal"/>
    <w:next w:val="Normal"/>
    <w:autoRedefine/>
    <w:uiPriority w:val="99"/>
    <w:semiHidden/>
    <w:unhideWhenUsed/>
    <w:rsid w:val="00AF1501"/>
    <w:pPr>
      <w:spacing w:line="240" w:lineRule="auto"/>
      <w:ind w:left="1540" w:hanging="220"/>
    </w:pPr>
  </w:style>
  <w:style w:type="paragraph" w:styleId="Indeks8">
    <w:name w:val="index 8"/>
    <w:basedOn w:val="Normal"/>
    <w:next w:val="Normal"/>
    <w:autoRedefine/>
    <w:uiPriority w:val="99"/>
    <w:semiHidden/>
    <w:unhideWhenUsed/>
    <w:rsid w:val="00AF1501"/>
    <w:pPr>
      <w:spacing w:line="240" w:lineRule="auto"/>
      <w:ind w:left="1760" w:hanging="220"/>
    </w:pPr>
  </w:style>
  <w:style w:type="paragraph" w:styleId="Indeks9">
    <w:name w:val="index 9"/>
    <w:basedOn w:val="Normal"/>
    <w:next w:val="Normal"/>
    <w:autoRedefine/>
    <w:uiPriority w:val="99"/>
    <w:semiHidden/>
    <w:unhideWhenUsed/>
    <w:rsid w:val="00AF1501"/>
    <w:pPr>
      <w:spacing w:line="240" w:lineRule="auto"/>
      <w:ind w:left="1980" w:hanging="220"/>
    </w:pPr>
  </w:style>
  <w:style w:type="paragraph" w:styleId="Indeksoverskrift">
    <w:name w:val="index heading"/>
    <w:basedOn w:val="Normal"/>
    <w:next w:val="Indeks1"/>
    <w:uiPriority w:val="99"/>
    <w:semiHidden/>
    <w:unhideWhenUsed/>
    <w:rsid w:val="00AF1501"/>
    <w:rPr>
      <w:rFonts w:asciiTheme="majorHAnsi" w:eastAsiaTheme="majorEastAsia" w:hAnsiTheme="majorHAnsi" w:cstheme="majorBidi"/>
      <w:b/>
      <w:bCs/>
    </w:rPr>
  </w:style>
  <w:style w:type="character" w:styleId="Kraftigfremhvning">
    <w:name w:val="Intense Emphasis"/>
    <w:basedOn w:val="Standardskrifttypeiafsnit"/>
    <w:uiPriority w:val="21"/>
    <w:rsid w:val="00AF1501"/>
    <w:rPr>
      <w:i/>
      <w:iCs/>
      <w:color w:val="4F81BD" w:themeColor="accent1"/>
    </w:rPr>
  </w:style>
  <w:style w:type="paragraph" w:styleId="Strktcitat">
    <w:name w:val="Intense Quote"/>
    <w:basedOn w:val="Normal"/>
    <w:next w:val="Normal"/>
    <w:link w:val="StrktcitatTegn"/>
    <w:uiPriority w:val="30"/>
    <w:rsid w:val="00AF150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rktcitatTegn">
    <w:name w:val="Stærkt citat Tegn"/>
    <w:basedOn w:val="Standardskrifttypeiafsnit"/>
    <w:link w:val="Strktcitat"/>
    <w:uiPriority w:val="30"/>
    <w:rsid w:val="00AF1501"/>
    <w:rPr>
      <w:i/>
      <w:iCs/>
      <w:color w:val="4F81BD" w:themeColor="accent1"/>
    </w:rPr>
  </w:style>
  <w:style w:type="character" w:styleId="Kraftighenvisning">
    <w:name w:val="Intense Reference"/>
    <w:basedOn w:val="Standardskrifttypeiafsnit"/>
    <w:uiPriority w:val="32"/>
    <w:rsid w:val="00AF1501"/>
    <w:rPr>
      <w:b/>
      <w:bCs/>
      <w:smallCaps/>
      <w:color w:val="4F81BD" w:themeColor="accent1"/>
      <w:spacing w:val="5"/>
    </w:rPr>
  </w:style>
  <w:style w:type="character" w:styleId="Linjenummer">
    <w:name w:val="line number"/>
    <w:basedOn w:val="Standardskrifttypeiafsnit"/>
    <w:uiPriority w:val="99"/>
    <w:semiHidden/>
    <w:unhideWhenUsed/>
    <w:rsid w:val="00AF1501"/>
  </w:style>
  <w:style w:type="paragraph" w:styleId="Liste">
    <w:name w:val="List"/>
    <w:basedOn w:val="Normal"/>
    <w:uiPriority w:val="99"/>
    <w:semiHidden/>
    <w:unhideWhenUsed/>
    <w:rsid w:val="00AF1501"/>
    <w:pPr>
      <w:ind w:left="283" w:hanging="283"/>
    </w:pPr>
  </w:style>
  <w:style w:type="paragraph" w:styleId="Liste2">
    <w:name w:val="List 2"/>
    <w:basedOn w:val="Normal"/>
    <w:uiPriority w:val="99"/>
    <w:semiHidden/>
    <w:unhideWhenUsed/>
    <w:rsid w:val="00AF1501"/>
    <w:pPr>
      <w:ind w:left="566" w:hanging="283"/>
    </w:pPr>
  </w:style>
  <w:style w:type="paragraph" w:styleId="Liste3">
    <w:name w:val="List 3"/>
    <w:basedOn w:val="Normal"/>
    <w:uiPriority w:val="99"/>
    <w:semiHidden/>
    <w:unhideWhenUsed/>
    <w:rsid w:val="00AF1501"/>
    <w:pPr>
      <w:ind w:left="849" w:hanging="283"/>
    </w:pPr>
  </w:style>
  <w:style w:type="paragraph" w:styleId="Liste4">
    <w:name w:val="List 4"/>
    <w:basedOn w:val="Normal"/>
    <w:uiPriority w:val="99"/>
    <w:semiHidden/>
    <w:unhideWhenUsed/>
    <w:rsid w:val="00AF1501"/>
    <w:pPr>
      <w:ind w:left="1132" w:hanging="283"/>
    </w:pPr>
  </w:style>
  <w:style w:type="paragraph" w:styleId="Liste5">
    <w:name w:val="List 5"/>
    <w:basedOn w:val="Normal"/>
    <w:uiPriority w:val="99"/>
    <w:semiHidden/>
    <w:unhideWhenUsed/>
    <w:rsid w:val="00AF1501"/>
    <w:pPr>
      <w:ind w:left="1415" w:hanging="283"/>
    </w:pPr>
  </w:style>
  <w:style w:type="paragraph" w:styleId="Opstilling-punkttegn">
    <w:name w:val="List Bullet"/>
    <w:basedOn w:val="Normal"/>
    <w:uiPriority w:val="99"/>
    <w:semiHidden/>
    <w:unhideWhenUsed/>
    <w:rsid w:val="00AF1501"/>
    <w:pPr>
      <w:numPr>
        <w:numId w:val="1"/>
      </w:numPr>
    </w:pPr>
  </w:style>
  <w:style w:type="paragraph" w:styleId="Opstilling-punkttegn2">
    <w:name w:val="List Bullet 2"/>
    <w:basedOn w:val="Normal"/>
    <w:uiPriority w:val="99"/>
    <w:semiHidden/>
    <w:unhideWhenUsed/>
    <w:rsid w:val="00AF1501"/>
    <w:pPr>
      <w:numPr>
        <w:numId w:val="2"/>
      </w:numPr>
    </w:pPr>
  </w:style>
  <w:style w:type="paragraph" w:styleId="Opstilling-punkttegn3">
    <w:name w:val="List Bullet 3"/>
    <w:basedOn w:val="Normal"/>
    <w:uiPriority w:val="99"/>
    <w:semiHidden/>
    <w:unhideWhenUsed/>
    <w:rsid w:val="00AF1501"/>
    <w:pPr>
      <w:numPr>
        <w:numId w:val="3"/>
      </w:numPr>
    </w:pPr>
  </w:style>
  <w:style w:type="paragraph" w:styleId="Opstilling-punkttegn4">
    <w:name w:val="List Bullet 4"/>
    <w:basedOn w:val="Normal"/>
    <w:uiPriority w:val="99"/>
    <w:semiHidden/>
    <w:unhideWhenUsed/>
    <w:rsid w:val="00AF1501"/>
    <w:pPr>
      <w:numPr>
        <w:numId w:val="4"/>
      </w:numPr>
    </w:pPr>
  </w:style>
  <w:style w:type="paragraph" w:styleId="Opstilling-punkttegn5">
    <w:name w:val="List Bullet 5"/>
    <w:basedOn w:val="Normal"/>
    <w:uiPriority w:val="99"/>
    <w:semiHidden/>
    <w:unhideWhenUsed/>
    <w:rsid w:val="00AF1501"/>
    <w:pPr>
      <w:numPr>
        <w:numId w:val="5"/>
      </w:numPr>
    </w:pPr>
  </w:style>
  <w:style w:type="paragraph" w:styleId="Opstilling-forts">
    <w:name w:val="List Continue"/>
    <w:basedOn w:val="Normal"/>
    <w:uiPriority w:val="99"/>
    <w:semiHidden/>
    <w:unhideWhenUsed/>
    <w:rsid w:val="00AF1501"/>
    <w:pPr>
      <w:spacing w:after="120"/>
      <w:ind w:left="283"/>
    </w:pPr>
  </w:style>
  <w:style w:type="paragraph" w:styleId="Opstilling-forts2">
    <w:name w:val="List Continue 2"/>
    <w:basedOn w:val="Normal"/>
    <w:uiPriority w:val="99"/>
    <w:semiHidden/>
    <w:unhideWhenUsed/>
    <w:rsid w:val="00AF1501"/>
    <w:pPr>
      <w:spacing w:after="120"/>
      <w:ind w:left="566"/>
    </w:pPr>
  </w:style>
  <w:style w:type="paragraph" w:styleId="Opstilling-forts3">
    <w:name w:val="List Continue 3"/>
    <w:basedOn w:val="Normal"/>
    <w:uiPriority w:val="99"/>
    <w:semiHidden/>
    <w:unhideWhenUsed/>
    <w:rsid w:val="00AF1501"/>
    <w:pPr>
      <w:spacing w:after="120"/>
      <w:ind w:left="849"/>
    </w:pPr>
  </w:style>
  <w:style w:type="paragraph" w:styleId="Opstilling-forts4">
    <w:name w:val="List Continue 4"/>
    <w:basedOn w:val="Normal"/>
    <w:uiPriority w:val="99"/>
    <w:semiHidden/>
    <w:unhideWhenUsed/>
    <w:rsid w:val="00AF1501"/>
    <w:pPr>
      <w:spacing w:after="120"/>
      <w:ind w:left="1132"/>
    </w:pPr>
  </w:style>
  <w:style w:type="paragraph" w:styleId="Opstilling-forts5">
    <w:name w:val="List Continue 5"/>
    <w:basedOn w:val="Normal"/>
    <w:uiPriority w:val="99"/>
    <w:semiHidden/>
    <w:unhideWhenUsed/>
    <w:rsid w:val="00AF1501"/>
    <w:pPr>
      <w:spacing w:after="120"/>
      <w:ind w:left="1415"/>
    </w:pPr>
  </w:style>
  <w:style w:type="paragraph" w:styleId="Opstilling-talellerbogst">
    <w:name w:val="List Number"/>
    <w:basedOn w:val="Normal"/>
    <w:uiPriority w:val="99"/>
    <w:semiHidden/>
    <w:unhideWhenUsed/>
    <w:rsid w:val="00AF1501"/>
    <w:pPr>
      <w:numPr>
        <w:numId w:val="6"/>
      </w:numPr>
    </w:pPr>
  </w:style>
  <w:style w:type="paragraph" w:styleId="Opstilling-talellerbogst2">
    <w:name w:val="List Number 2"/>
    <w:basedOn w:val="Normal"/>
    <w:uiPriority w:val="99"/>
    <w:semiHidden/>
    <w:unhideWhenUsed/>
    <w:rsid w:val="00AF1501"/>
    <w:pPr>
      <w:numPr>
        <w:numId w:val="7"/>
      </w:numPr>
    </w:pPr>
  </w:style>
  <w:style w:type="paragraph" w:styleId="Opstilling-talellerbogst3">
    <w:name w:val="List Number 3"/>
    <w:basedOn w:val="Normal"/>
    <w:uiPriority w:val="99"/>
    <w:semiHidden/>
    <w:unhideWhenUsed/>
    <w:rsid w:val="00AF1501"/>
    <w:pPr>
      <w:numPr>
        <w:numId w:val="8"/>
      </w:numPr>
    </w:pPr>
  </w:style>
  <w:style w:type="paragraph" w:styleId="Opstilling-talellerbogst4">
    <w:name w:val="List Number 4"/>
    <w:basedOn w:val="Normal"/>
    <w:uiPriority w:val="99"/>
    <w:semiHidden/>
    <w:unhideWhenUsed/>
    <w:rsid w:val="00AF1501"/>
    <w:pPr>
      <w:numPr>
        <w:numId w:val="9"/>
      </w:numPr>
    </w:pPr>
  </w:style>
  <w:style w:type="paragraph" w:styleId="Opstilling-talellerbogst5">
    <w:name w:val="List Number 5"/>
    <w:basedOn w:val="Normal"/>
    <w:uiPriority w:val="99"/>
    <w:semiHidden/>
    <w:unhideWhenUsed/>
    <w:rsid w:val="00AF1501"/>
    <w:pPr>
      <w:numPr>
        <w:numId w:val="10"/>
      </w:numPr>
    </w:pPr>
  </w:style>
  <w:style w:type="paragraph" w:styleId="Listeafsnit">
    <w:name w:val="List Paragraph"/>
    <w:basedOn w:val="Normal"/>
    <w:uiPriority w:val="34"/>
    <w:rsid w:val="00AF1501"/>
    <w:pPr>
      <w:ind w:left="720"/>
    </w:pPr>
  </w:style>
  <w:style w:type="paragraph" w:styleId="Makrotekst">
    <w:name w:val="macro"/>
    <w:link w:val="MakrotekstTegn"/>
    <w:uiPriority w:val="99"/>
    <w:semiHidden/>
    <w:unhideWhenUsed/>
    <w:rsid w:val="00AF1501"/>
    <w:pPr>
      <w:tabs>
        <w:tab w:val="left" w:pos="480"/>
        <w:tab w:val="left" w:pos="960"/>
        <w:tab w:val="left" w:pos="1440"/>
        <w:tab w:val="left" w:pos="1920"/>
        <w:tab w:val="left" w:pos="2400"/>
        <w:tab w:val="left" w:pos="2880"/>
        <w:tab w:val="left" w:pos="3360"/>
        <w:tab w:val="left" w:pos="3840"/>
        <w:tab w:val="left" w:pos="4320"/>
      </w:tabs>
      <w:spacing w:after="0" w:line="240" w:lineRule="atLeast"/>
    </w:pPr>
    <w:rPr>
      <w:rFonts w:ascii="Consolas" w:hAnsi="Consolas"/>
      <w:sz w:val="20"/>
      <w:szCs w:val="20"/>
    </w:rPr>
  </w:style>
  <w:style w:type="character" w:customStyle="1" w:styleId="MakrotekstTegn">
    <w:name w:val="Makrotekst Tegn"/>
    <w:basedOn w:val="Standardskrifttypeiafsnit"/>
    <w:link w:val="Makrotekst"/>
    <w:uiPriority w:val="99"/>
    <w:semiHidden/>
    <w:rsid w:val="00AF1501"/>
    <w:rPr>
      <w:rFonts w:ascii="Consolas" w:hAnsi="Consolas"/>
      <w:sz w:val="20"/>
      <w:szCs w:val="20"/>
    </w:rPr>
  </w:style>
  <w:style w:type="paragraph" w:styleId="Brevhoved">
    <w:name w:val="Message Header"/>
    <w:basedOn w:val="Normal"/>
    <w:link w:val="BrevhovedTegn"/>
    <w:uiPriority w:val="99"/>
    <w:semiHidden/>
    <w:unhideWhenUsed/>
    <w:rsid w:val="00AF1501"/>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AF1501"/>
    <w:rPr>
      <w:rFonts w:asciiTheme="majorHAnsi" w:eastAsiaTheme="majorEastAsia" w:hAnsiTheme="majorHAnsi" w:cstheme="majorBidi"/>
      <w:sz w:val="24"/>
      <w:szCs w:val="24"/>
      <w:shd w:val="pct20" w:color="auto" w:fill="auto"/>
    </w:rPr>
  </w:style>
  <w:style w:type="paragraph" w:styleId="Ingenafstand">
    <w:name w:val="No Spacing"/>
    <w:uiPriority w:val="1"/>
    <w:rsid w:val="00AF1501"/>
    <w:pPr>
      <w:spacing w:after="0" w:line="240" w:lineRule="auto"/>
    </w:pPr>
  </w:style>
  <w:style w:type="paragraph" w:styleId="NormalWeb">
    <w:name w:val="Normal (Web)"/>
    <w:basedOn w:val="Normal"/>
    <w:uiPriority w:val="99"/>
    <w:semiHidden/>
    <w:unhideWhenUsed/>
    <w:rsid w:val="00AF1501"/>
    <w:rPr>
      <w:rFonts w:ascii="Times New Roman" w:hAnsi="Times New Roman" w:cs="Times New Roman"/>
      <w:sz w:val="24"/>
      <w:szCs w:val="24"/>
    </w:rPr>
  </w:style>
  <w:style w:type="paragraph" w:styleId="Normalindrykning">
    <w:name w:val="Normal Indent"/>
    <w:basedOn w:val="Normal"/>
    <w:uiPriority w:val="99"/>
    <w:semiHidden/>
    <w:unhideWhenUsed/>
    <w:rsid w:val="00AF1501"/>
    <w:pPr>
      <w:ind w:left="1304"/>
    </w:pPr>
  </w:style>
  <w:style w:type="paragraph" w:styleId="Noteoverskrift">
    <w:name w:val="Note Heading"/>
    <w:basedOn w:val="Normal"/>
    <w:next w:val="Normal"/>
    <w:link w:val="NoteoverskriftTegn"/>
    <w:uiPriority w:val="99"/>
    <w:semiHidden/>
    <w:unhideWhenUsed/>
    <w:rsid w:val="00AF1501"/>
    <w:pPr>
      <w:spacing w:line="240" w:lineRule="auto"/>
    </w:pPr>
  </w:style>
  <w:style w:type="character" w:customStyle="1" w:styleId="NoteoverskriftTegn">
    <w:name w:val="Noteoverskrift Tegn"/>
    <w:basedOn w:val="Standardskrifttypeiafsnit"/>
    <w:link w:val="Noteoverskrift"/>
    <w:uiPriority w:val="99"/>
    <w:semiHidden/>
    <w:rsid w:val="00AF1501"/>
  </w:style>
  <w:style w:type="character" w:styleId="Sidetal">
    <w:name w:val="page number"/>
    <w:basedOn w:val="Standardskrifttypeiafsnit"/>
    <w:uiPriority w:val="99"/>
    <w:semiHidden/>
    <w:unhideWhenUsed/>
    <w:rsid w:val="00AF1501"/>
  </w:style>
  <w:style w:type="character" w:styleId="Pladsholdertekst">
    <w:name w:val="Placeholder Text"/>
    <w:basedOn w:val="Standardskrifttypeiafsnit"/>
    <w:uiPriority w:val="99"/>
    <w:semiHidden/>
    <w:rsid w:val="00AF1501"/>
    <w:rPr>
      <w:color w:val="808080"/>
    </w:rPr>
  </w:style>
  <w:style w:type="paragraph" w:styleId="Almindeligtekst">
    <w:name w:val="Plain Text"/>
    <w:basedOn w:val="Normal"/>
    <w:link w:val="AlmindeligtekstTegn"/>
    <w:uiPriority w:val="99"/>
    <w:semiHidden/>
    <w:unhideWhenUsed/>
    <w:rsid w:val="00AF1501"/>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AF1501"/>
    <w:rPr>
      <w:rFonts w:ascii="Consolas" w:hAnsi="Consolas"/>
      <w:sz w:val="21"/>
      <w:szCs w:val="21"/>
    </w:rPr>
  </w:style>
  <w:style w:type="paragraph" w:styleId="Citat">
    <w:name w:val="Quote"/>
    <w:basedOn w:val="Normal"/>
    <w:next w:val="Normal"/>
    <w:link w:val="CitatTegn"/>
    <w:uiPriority w:val="29"/>
    <w:rsid w:val="00AF1501"/>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AF1501"/>
    <w:rPr>
      <w:i/>
      <w:iCs/>
      <w:color w:val="404040" w:themeColor="text1" w:themeTint="BF"/>
    </w:rPr>
  </w:style>
  <w:style w:type="paragraph" w:styleId="Starthilsen">
    <w:name w:val="Salutation"/>
    <w:basedOn w:val="Normal"/>
    <w:next w:val="Normal"/>
    <w:link w:val="StarthilsenTegn"/>
    <w:uiPriority w:val="99"/>
    <w:semiHidden/>
    <w:unhideWhenUsed/>
    <w:rsid w:val="00AF1501"/>
  </w:style>
  <w:style w:type="character" w:customStyle="1" w:styleId="StarthilsenTegn">
    <w:name w:val="Starthilsen Tegn"/>
    <w:basedOn w:val="Standardskrifttypeiafsnit"/>
    <w:link w:val="Starthilsen"/>
    <w:uiPriority w:val="99"/>
    <w:semiHidden/>
    <w:rsid w:val="00AF1501"/>
  </w:style>
  <w:style w:type="paragraph" w:styleId="Underskrift">
    <w:name w:val="Signature"/>
    <w:basedOn w:val="Normal"/>
    <w:link w:val="UnderskriftTegn"/>
    <w:uiPriority w:val="99"/>
    <w:semiHidden/>
    <w:unhideWhenUsed/>
    <w:rsid w:val="00AF1501"/>
    <w:pPr>
      <w:spacing w:line="240" w:lineRule="auto"/>
      <w:ind w:left="4252"/>
    </w:pPr>
  </w:style>
  <w:style w:type="character" w:customStyle="1" w:styleId="UnderskriftTegn">
    <w:name w:val="Underskrift Tegn"/>
    <w:basedOn w:val="Standardskrifttypeiafsnit"/>
    <w:link w:val="Underskrift"/>
    <w:uiPriority w:val="99"/>
    <w:semiHidden/>
    <w:rsid w:val="00AF1501"/>
  </w:style>
  <w:style w:type="character" w:styleId="Strk">
    <w:name w:val="Strong"/>
    <w:basedOn w:val="Standardskrifttypeiafsnit"/>
    <w:uiPriority w:val="22"/>
    <w:rsid w:val="00AF1501"/>
    <w:rPr>
      <w:b/>
      <w:bCs/>
    </w:rPr>
  </w:style>
  <w:style w:type="paragraph" w:styleId="Undertitel">
    <w:name w:val="Subtitle"/>
    <w:basedOn w:val="Normal"/>
    <w:next w:val="Normal"/>
    <w:link w:val="UndertitelTegn"/>
    <w:uiPriority w:val="11"/>
    <w:rsid w:val="00AF1501"/>
    <w:pPr>
      <w:numPr>
        <w:ilvl w:val="1"/>
      </w:numPr>
      <w:spacing w:after="160"/>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AF1501"/>
    <w:rPr>
      <w:rFonts w:eastAsiaTheme="minorEastAsia"/>
      <w:color w:val="5A5A5A" w:themeColor="text1" w:themeTint="A5"/>
      <w:spacing w:val="15"/>
    </w:rPr>
  </w:style>
  <w:style w:type="character" w:styleId="Svagfremhvning">
    <w:name w:val="Subtle Emphasis"/>
    <w:basedOn w:val="Standardskrifttypeiafsnit"/>
    <w:uiPriority w:val="19"/>
    <w:rsid w:val="00AF1501"/>
    <w:rPr>
      <w:i/>
      <w:iCs/>
      <w:color w:val="404040" w:themeColor="text1" w:themeTint="BF"/>
    </w:rPr>
  </w:style>
  <w:style w:type="character" w:styleId="Svaghenvisning">
    <w:name w:val="Subtle Reference"/>
    <w:basedOn w:val="Standardskrifttypeiafsnit"/>
    <w:uiPriority w:val="31"/>
    <w:rsid w:val="00AF1501"/>
    <w:rPr>
      <w:smallCaps/>
      <w:color w:val="5A5A5A" w:themeColor="text1" w:themeTint="A5"/>
    </w:rPr>
  </w:style>
  <w:style w:type="paragraph" w:styleId="Citatsamling">
    <w:name w:val="table of authorities"/>
    <w:basedOn w:val="Normal"/>
    <w:next w:val="Normal"/>
    <w:uiPriority w:val="99"/>
    <w:semiHidden/>
    <w:unhideWhenUsed/>
    <w:rsid w:val="00AF1501"/>
    <w:pPr>
      <w:ind w:left="220" w:hanging="220"/>
    </w:pPr>
  </w:style>
  <w:style w:type="paragraph" w:styleId="Listeoverfigurer">
    <w:name w:val="table of figures"/>
    <w:basedOn w:val="Normal"/>
    <w:next w:val="Normal"/>
    <w:uiPriority w:val="99"/>
    <w:semiHidden/>
    <w:unhideWhenUsed/>
    <w:rsid w:val="00AF1501"/>
  </w:style>
  <w:style w:type="paragraph" w:styleId="Titel">
    <w:name w:val="Title"/>
    <w:basedOn w:val="Normal"/>
    <w:next w:val="Normal"/>
    <w:link w:val="TitelTegn"/>
    <w:uiPriority w:val="10"/>
    <w:rsid w:val="00AF1501"/>
    <w:pPr>
      <w:spacing w:line="240" w:lineRule="auto"/>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AF1501"/>
    <w:rPr>
      <w:rFonts w:asciiTheme="majorHAnsi" w:eastAsiaTheme="majorEastAsia" w:hAnsiTheme="majorHAnsi" w:cstheme="majorBidi"/>
      <w:spacing w:val="-10"/>
      <w:kern w:val="28"/>
      <w:sz w:val="56"/>
      <w:szCs w:val="56"/>
    </w:rPr>
  </w:style>
  <w:style w:type="paragraph" w:styleId="Citatoverskrift">
    <w:name w:val="toa heading"/>
    <w:basedOn w:val="Normal"/>
    <w:next w:val="Normal"/>
    <w:uiPriority w:val="99"/>
    <w:semiHidden/>
    <w:unhideWhenUsed/>
    <w:rsid w:val="00AF1501"/>
    <w:pPr>
      <w:spacing w:before="120"/>
    </w:pPr>
    <w:rPr>
      <w:rFonts w:asciiTheme="majorHAnsi" w:eastAsiaTheme="majorEastAsia" w:hAnsiTheme="majorHAnsi" w:cstheme="majorBidi"/>
      <w:b/>
      <w:bCs/>
      <w:sz w:val="24"/>
      <w:szCs w:val="24"/>
    </w:rPr>
  </w:style>
  <w:style w:type="paragraph" w:styleId="Indholdsfortegnelse1">
    <w:name w:val="toc 1"/>
    <w:basedOn w:val="Normal"/>
    <w:next w:val="Normal"/>
    <w:autoRedefine/>
    <w:uiPriority w:val="39"/>
    <w:semiHidden/>
    <w:unhideWhenUsed/>
    <w:rsid w:val="00AF1501"/>
    <w:pPr>
      <w:spacing w:after="100"/>
    </w:pPr>
  </w:style>
  <w:style w:type="paragraph" w:styleId="Indholdsfortegnelse2">
    <w:name w:val="toc 2"/>
    <w:basedOn w:val="Normal"/>
    <w:next w:val="Normal"/>
    <w:autoRedefine/>
    <w:uiPriority w:val="39"/>
    <w:semiHidden/>
    <w:unhideWhenUsed/>
    <w:rsid w:val="00AF1501"/>
    <w:pPr>
      <w:spacing w:after="100"/>
      <w:ind w:left="220"/>
    </w:pPr>
  </w:style>
  <w:style w:type="paragraph" w:styleId="Indholdsfortegnelse3">
    <w:name w:val="toc 3"/>
    <w:basedOn w:val="Normal"/>
    <w:next w:val="Normal"/>
    <w:autoRedefine/>
    <w:uiPriority w:val="39"/>
    <w:semiHidden/>
    <w:unhideWhenUsed/>
    <w:rsid w:val="00AF1501"/>
    <w:pPr>
      <w:spacing w:after="100"/>
      <w:ind w:left="440"/>
    </w:pPr>
  </w:style>
  <w:style w:type="paragraph" w:styleId="Indholdsfortegnelse4">
    <w:name w:val="toc 4"/>
    <w:basedOn w:val="Normal"/>
    <w:next w:val="Normal"/>
    <w:autoRedefine/>
    <w:uiPriority w:val="39"/>
    <w:semiHidden/>
    <w:unhideWhenUsed/>
    <w:rsid w:val="00AF1501"/>
    <w:pPr>
      <w:spacing w:after="100"/>
      <w:ind w:left="660"/>
    </w:pPr>
  </w:style>
  <w:style w:type="paragraph" w:styleId="Indholdsfortegnelse5">
    <w:name w:val="toc 5"/>
    <w:basedOn w:val="Normal"/>
    <w:next w:val="Normal"/>
    <w:autoRedefine/>
    <w:uiPriority w:val="39"/>
    <w:semiHidden/>
    <w:unhideWhenUsed/>
    <w:rsid w:val="00AF1501"/>
    <w:pPr>
      <w:spacing w:after="100"/>
      <w:ind w:left="880"/>
    </w:pPr>
  </w:style>
  <w:style w:type="paragraph" w:styleId="Indholdsfortegnelse6">
    <w:name w:val="toc 6"/>
    <w:basedOn w:val="Normal"/>
    <w:next w:val="Normal"/>
    <w:autoRedefine/>
    <w:uiPriority w:val="39"/>
    <w:semiHidden/>
    <w:unhideWhenUsed/>
    <w:rsid w:val="00AF1501"/>
    <w:pPr>
      <w:spacing w:after="100"/>
      <w:ind w:left="1100"/>
    </w:pPr>
  </w:style>
  <w:style w:type="paragraph" w:styleId="Indholdsfortegnelse7">
    <w:name w:val="toc 7"/>
    <w:basedOn w:val="Normal"/>
    <w:next w:val="Normal"/>
    <w:autoRedefine/>
    <w:uiPriority w:val="39"/>
    <w:semiHidden/>
    <w:unhideWhenUsed/>
    <w:rsid w:val="00AF1501"/>
    <w:pPr>
      <w:spacing w:after="100"/>
      <w:ind w:left="1320"/>
    </w:pPr>
  </w:style>
  <w:style w:type="paragraph" w:styleId="Indholdsfortegnelse8">
    <w:name w:val="toc 8"/>
    <w:basedOn w:val="Normal"/>
    <w:next w:val="Normal"/>
    <w:autoRedefine/>
    <w:uiPriority w:val="39"/>
    <w:semiHidden/>
    <w:unhideWhenUsed/>
    <w:rsid w:val="00AF1501"/>
    <w:pPr>
      <w:spacing w:after="100"/>
      <w:ind w:left="1540"/>
    </w:pPr>
  </w:style>
  <w:style w:type="paragraph" w:styleId="Indholdsfortegnelse9">
    <w:name w:val="toc 9"/>
    <w:basedOn w:val="Normal"/>
    <w:next w:val="Normal"/>
    <w:autoRedefine/>
    <w:uiPriority w:val="39"/>
    <w:semiHidden/>
    <w:unhideWhenUsed/>
    <w:rsid w:val="00AF1501"/>
    <w:pPr>
      <w:spacing w:after="100"/>
      <w:ind w:left="1760"/>
    </w:pPr>
  </w:style>
  <w:style w:type="paragraph" w:styleId="Overskrift">
    <w:name w:val="TOC Heading"/>
    <w:basedOn w:val="Overskrift1"/>
    <w:next w:val="Normal"/>
    <w:uiPriority w:val="39"/>
    <w:semiHidden/>
    <w:unhideWhenUsed/>
    <w:rsid w:val="00AF1501"/>
    <w:pPr>
      <w:outlineLvl w:val="9"/>
    </w:pPr>
  </w:style>
  <w:style w:type="paragraph" w:customStyle="1" w:styleId="Manchet">
    <w:name w:val="Manchet"/>
    <w:basedOn w:val="Normal"/>
    <w:next w:val="Normal"/>
    <w:qFormat/>
    <w:rsid w:val="003D7DA2"/>
    <w:pPr>
      <w:spacing w:after="440" w:line="310" w:lineRule="atLeast"/>
    </w:pPr>
    <w:rPr>
      <w:sz w:val="26"/>
    </w:rPr>
  </w:style>
  <w:style w:type="paragraph" w:customStyle="1" w:styleId="Margintekst">
    <w:name w:val="Margintekst"/>
    <w:basedOn w:val="Overskrift1"/>
    <w:next w:val="Normal"/>
    <w:qFormat/>
    <w:rsid w:val="00532E16"/>
    <w:pPr>
      <w:keepNext w:val="0"/>
      <w:keepLines w:val="0"/>
      <w:suppressAutoHyphens w:val="0"/>
      <w:spacing w:after="0" w:line="270" w:lineRule="atLeast"/>
      <w:ind w:left="0"/>
    </w:pPr>
    <w:rPr>
      <w:sz w:val="19"/>
    </w:rPr>
  </w:style>
  <w:style w:type="paragraph" w:customStyle="1" w:styleId="Forfatter">
    <w:name w:val="Forfatter"/>
    <w:basedOn w:val="Margintekst"/>
    <w:next w:val="Forfatterinfo"/>
    <w:qFormat/>
    <w:rsid w:val="00A470AE"/>
    <w:pPr>
      <w:spacing w:line="240" w:lineRule="atLeast"/>
    </w:pPr>
  </w:style>
  <w:style w:type="paragraph" w:customStyle="1" w:styleId="Forfatterinfo">
    <w:name w:val="Forfatterinfo"/>
    <w:basedOn w:val="Forfatter"/>
    <w:next w:val="Forfatter"/>
    <w:qFormat/>
    <w:rsid w:val="00BC24E8"/>
    <w:rPr>
      <w:b w:val="0"/>
    </w:rPr>
  </w:style>
  <w:style w:type="paragraph" w:customStyle="1" w:styleId="Dato1">
    <w:name w:val="Dato1"/>
    <w:basedOn w:val="Normal"/>
    <w:rsid w:val="008F28E6"/>
    <w:pPr>
      <w:spacing w:line="240" w:lineRule="atLeast"/>
      <w:jc w:val="right"/>
    </w:pPr>
    <w:rPr>
      <w:rFonts w:ascii="Arial" w:hAnsi="Arial"/>
      <w:caps/>
      <w:sz w:val="19"/>
    </w:rPr>
  </w:style>
  <w:style w:type="table" w:styleId="Tabel-Gitter">
    <w:name w:val="Table Grid"/>
    <w:basedOn w:val="Tabel-Normal"/>
    <w:uiPriority w:val="59"/>
    <w:rsid w:val="00AC3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Titel">
    <w:name w:val="TabelTitel"/>
    <w:basedOn w:val="Overskrift2"/>
    <w:rsid w:val="00B137E2"/>
    <w:pPr>
      <w:spacing w:before="300"/>
      <w:outlineLvl w:val="9"/>
    </w:pPr>
  </w:style>
  <w:style w:type="paragraph" w:customStyle="1" w:styleId="Tabelundertitel">
    <w:name w:val="Tabelundertitel"/>
    <w:basedOn w:val="Margintekst"/>
    <w:qFormat/>
    <w:rsid w:val="00A470AE"/>
    <w:pPr>
      <w:keepNext/>
      <w:spacing w:after="200"/>
      <w:outlineLvl w:val="9"/>
    </w:pPr>
    <w:rPr>
      <w:b w:val="0"/>
    </w:rPr>
  </w:style>
  <w:style w:type="paragraph" w:customStyle="1" w:styleId="Tabeltekst">
    <w:name w:val="Tabeltekst"/>
    <w:basedOn w:val="Forfatterinfo"/>
    <w:rsid w:val="007B2B50"/>
    <w:pPr>
      <w:spacing w:before="40" w:after="60"/>
    </w:pPr>
    <w:rPr>
      <w:sz w:val="18"/>
    </w:rPr>
  </w:style>
  <w:style w:type="paragraph" w:customStyle="1" w:styleId="Tabeltal">
    <w:name w:val="Tabeltal"/>
    <w:basedOn w:val="Tabeltekst"/>
    <w:rsid w:val="002C06C4"/>
    <w:pPr>
      <w:jc w:val="right"/>
    </w:pPr>
  </w:style>
  <w:style w:type="table" w:customStyle="1" w:styleId="DIAnalyse">
    <w:name w:val="DI Analyse"/>
    <w:basedOn w:val="Tabel-Normal"/>
    <w:uiPriority w:val="99"/>
    <w:rsid w:val="003A75AE"/>
    <w:pPr>
      <w:spacing w:after="0" w:line="240" w:lineRule="atLeast"/>
    </w:pPr>
    <w:rPr>
      <w:rFonts w:ascii="Arial" w:hAnsi="Arial"/>
      <w:sz w:val="19"/>
    </w:rPr>
    <w:tblPr>
      <w:tblStyleRowBandSize w:val="1"/>
      <w:tblBorders>
        <w:bottom w:val="single" w:sz="4" w:space="0" w:color="auto"/>
        <w:insideH w:val="single" w:sz="4" w:space="0" w:color="auto"/>
      </w:tblBorders>
      <w:tblCellMar>
        <w:left w:w="57" w:type="dxa"/>
        <w:right w:w="57" w:type="dxa"/>
      </w:tblCellMar>
    </w:tblPr>
    <w:trPr>
      <w:cantSplit/>
    </w:trPr>
    <w:tblStylePr w:type="band1Horz">
      <w:tblPr/>
      <w:tcPr>
        <w:tcBorders>
          <w:top w:val="nil"/>
          <w:left w:val="nil"/>
          <w:bottom w:val="single" w:sz="4" w:space="0" w:color="auto"/>
          <w:right w:val="nil"/>
          <w:insideH w:val="nil"/>
          <w:insideV w:val="nil"/>
          <w:tl2br w:val="nil"/>
          <w:tr2bl w:val="nil"/>
        </w:tcBorders>
      </w:tcPr>
    </w:tblStylePr>
    <w:tblStylePr w:type="band2Horz">
      <w:tblPr/>
      <w:tcPr>
        <w:tcBorders>
          <w:top w:val="nil"/>
          <w:left w:val="nil"/>
          <w:bottom w:val="single" w:sz="4" w:space="0" w:color="auto"/>
          <w:right w:val="nil"/>
          <w:insideH w:val="nil"/>
          <w:insideV w:val="nil"/>
          <w:tl2br w:val="nil"/>
          <w:tr2bl w:val="nil"/>
        </w:tcBorders>
        <w:shd w:val="clear" w:color="auto" w:fill="E1E1E1"/>
      </w:tcPr>
    </w:tblStylePr>
  </w:style>
  <w:style w:type="paragraph" w:customStyle="1" w:styleId="StregOver">
    <w:name w:val="StregOver"/>
    <w:basedOn w:val="Normal"/>
    <w:rsid w:val="0007047F"/>
    <w:pPr>
      <w:keepNext/>
      <w:pBdr>
        <w:bottom w:val="single" w:sz="4" w:space="1" w:color="auto"/>
      </w:pBdr>
      <w:ind w:left="28" w:right="51"/>
    </w:pPr>
  </w:style>
  <w:style w:type="paragraph" w:customStyle="1" w:styleId="StregUnder">
    <w:name w:val="StregUnder"/>
    <w:basedOn w:val="Normal"/>
    <w:rsid w:val="002E38BD"/>
    <w:pPr>
      <w:pBdr>
        <w:bottom w:val="single" w:sz="4" w:space="1" w:color="auto"/>
      </w:pBdr>
      <w:spacing w:after="540" w:line="158" w:lineRule="atLeast"/>
      <w:ind w:left="28" w:right="51"/>
    </w:pPr>
    <w:rPr>
      <w:sz w:val="16"/>
    </w:rPr>
  </w:style>
  <w:style w:type="paragraph" w:customStyle="1" w:styleId="Tabeloverskrift">
    <w:name w:val="Tabeloverskrift"/>
    <w:basedOn w:val="Tabeltekst"/>
    <w:rsid w:val="00807DFF"/>
    <w:pPr>
      <w:spacing w:before="0" w:after="128"/>
      <w:jc w:val="right"/>
      <w:outlineLvl w:val="9"/>
    </w:pPr>
  </w:style>
  <w:style w:type="paragraph" w:customStyle="1" w:styleId="Kilde">
    <w:name w:val="Kilde"/>
    <w:basedOn w:val="Tabelundertitel"/>
    <w:rsid w:val="00EF7E54"/>
    <w:pPr>
      <w:spacing w:after="0"/>
    </w:pPr>
    <w:rPr>
      <w:sz w:val="14"/>
    </w:rPr>
  </w:style>
  <w:style w:type="paragraph" w:customStyle="1" w:styleId="Margentekst">
    <w:name w:val="Margentekst"/>
    <w:basedOn w:val="Margintekst"/>
    <w:rsid w:val="00532E16"/>
  </w:style>
  <w:style w:type="paragraph" w:styleId="Korrektur">
    <w:name w:val="Revision"/>
    <w:hidden/>
    <w:uiPriority w:val="99"/>
    <w:semiHidden/>
    <w:rsid w:val="002557B6"/>
    <w:pPr>
      <w:spacing w:after="0" w:line="240" w:lineRule="auto"/>
    </w:pPr>
    <w:rPr>
      <w:rFonts w:ascii="Georgia" w:hAnsi="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42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bo@di.d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uild.di.dk/SiteCollectionDocuments/Kommunale%20Faktaark/Dokumentation%20for%20potentiale%20ved%20konkurrenceuds&#230;ttelse.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20templates\templates\Rapporter%20og%20notater\DI%20Analyse.dotm"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8002197725765035E-2"/>
          <c:y val="0.27029800700749729"/>
          <c:w val="0.95199780227423492"/>
          <c:h val="0.50968817892978679"/>
        </c:manualLayout>
      </c:layout>
      <c:barChart>
        <c:barDir val="col"/>
        <c:grouping val="clustered"/>
        <c:varyColors val="0"/>
        <c:ser>
          <c:idx val="0"/>
          <c:order val="0"/>
          <c:tx>
            <c:strRef>
              <c:f>'Best practice'!$D$20</c:f>
              <c:strCache>
                <c:ptCount val="1"/>
                <c:pt idx="0">
                  <c:v>IKU</c:v>
                </c:pt>
              </c:strCache>
            </c:strRef>
          </c:tx>
          <c:spPr>
            <a:solidFill>
              <a:srgbClr val="0092D7"/>
            </a:solidFill>
          </c:spPr>
          <c:invertIfNegative val="0"/>
          <c:cat>
            <c:strRef>
              <c:f>'Best practice'!$C$21:$C$24</c:f>
              <c:strCache>
                <c:ptCount val="4"/>
                <c:pt idx="0">
                  <c:v>IKU 2017</c:v>
                </c:pt>
                <c:pt idx="1">
                  <c:v>Tekniske opgaver</c:v>
                </c:pt>
                <c:pt idx="2">
                  <c:v>Med støttefunktioner</c:v>
                </c:pt>
                <c:pt idx="3">
                  <c:v>Alle udbudsegnede opgaver</c:v>
                </c:pt>
              </c:strCache>
            </c:strRef>
          </c:cat>
          <c:val>
            <c:numRef>
              <c:f>'Best practice'!$D$21:$D$24</c:f>
              <c:numCache>
                <c:formatCode>General</c:formatCode>
                <c:ptCount val="4"/>
                <c:pt idx="0">
                  <c:v>27</c:v>
                </c:pt>
                <c:pt idx="1">
                  <c:v>29.6</c:v>
                </c:pt>
                <c:pt idx="2">
                  <c:v>32.700000000000003</c:v>
                </c:pt>
                <c:pt idx="3">
                  <c:v>41.9</c:v>
                </c:pt>
              </c:numCache>
            </c:numRef>
          </c:val>
          <c:extLst>
            <c:ext xmlns:c16="http://schemas.microsoft.com/office/drawing/2014/chart" uri="{C3380CC4-5D6E-409C-BE32-E72D297353CC}">
              <c16:uniqueId val="{00000000-D0F8-4D21-8E25-631AD0BDC062}"/>
            </c:ext>
          </c:extLst>
        </c:ser>
        <c:dLbls>
          <c:showLegendKey val="0"/>
          <c:showVal val="0"/>
          <c:showCatName val="0"/>
          <c:showSerName val="0"/>
          <c:showPercent val="0"/>
          <c:showBubbleSize val="0"/>
        </c:dLbls>
        <c:gapWidth val="150"/>
        <c:axId val="570416616"/>
        <c:axId val="154903160"/>
      </c:barChart>
      <c:catAx>
        <c:axId val="570416616"/>
        <c:scaling>
          <c:orientation val="minMax"/>
        </c:scaling>
        <c:delete val="0"/>
        <c:axPos val="b"/>
        <c:majorGridlines>
          <c:spPr>
            <a:ln w="9525" cap="flat" cmpd="sng" algn="ctr">
              <a:noFill/>
              <a:round/>
            </a:ln>
            <a:effectLst/>
          </c:spPr>
        </c:majorGridlines>
        <c:numFmt formatCode="General" sourceLinked="1"/>
        <c:majorTickMark val="none"/>
        <c:minorTickMark val="none"/>
        <c:tickLblPos val="low"/>
        <c:spPr>
          <a:noFill/>
          <a:ln w="9525" cap="flat" cmpd="sng" algn="ctr">
            <a:solidFill>
              <a:srgbClr val="000000"/>
            </a:solidFill>
            <a:round/>
          </a:ln>
          <a:effectLst/>
        </c:spPr>
        <c:txPr>
          <a:bodyPr rot="-60000000" spcFirstLastPara="1" vertOverflow="ellipsis" vert="horz" wrap="square" anchor="ctr" anchorCtr="1"/>
          <a:lstStyle/>
          <a:p>
            <a:pPr>
              <a:defRPr sz="800" b="0" i="0" u="none" strike="noStrike" kern="1200" baseline="0">
                <a:solidFill>
                  <a:srgbClr val="000000"/>
                </a:solidFill>
                <a:latin typeface="Arial" panose="020B0604020202020204" pitchFamily="34" charset="0"/>
                <a:ea typeface="+mn-ea"/>
                <a:cs typeface="Arial" panose="020B0604020202020204" pitchFamily="34" charset="0"/>
              </a:defRPr>
            </a:pPr>
            <a:endParaRPr lang="da-DK"/>
          </a:p>
        </c:txPr>
        <c:crossAx val="154903160"/>
        <c:crosses val="autoZero"/>
        <c:auto val="1"/>
        <c:lblAlgn val="ctr"/>
        <c:lblOffset val="100"/>
        <c:noMultiLvlLbl val="0"/>
      </c:catAx>
      <c:valAx>
        <c:axId val="154903160"/>
        <c:scaling>
          <c:orientation val="minMax"/>
          <c:max val="50"/>
        </c:scaling>
        <c:delete val="0"/>
        <c:axPos val="l"/>
        <c:majorGridlines>
          <c:spPr>
            <a:ln w="3175" cap="flat" cmpd="sng" algn="ctr">
              <a:solidFill>
                <a:srgbClr val="BEBEBE"/>
              </a:solidFill>
              <a:round/>
            </a:ln>
            <a:effectLst/>
          </c:spPr>
        </c:majorGridlines>
        <c:numFmt formatCode="General" sourceLinked="1"/>
        <c:majorTickMark val="none"/>
        <c:minorTickMark val="none"/>
        <c:tickLblPos val="low"/>
        <c:spPr>
          <a:noFill/>
          <a:ln>
            <a:noFill/>
          </a:ln>
          <a:effectLst/>
        </c:spPr>
        <c:txPr>
          <a:bodyPr rot="-60000000" spcFirstLastPara="1" vertOverflow="ellipsis" vert="horz" wrap="square" anchor="ctr" anchorCtr="1"/>
          <a:lstStyle/>
          <a:p>
            <a:pPr>
              <a:defRPr sz="800" b="0" i="0" u="none" strike="noStrike" kern="1200" baseline="0">
                <a:solidFill>
                  <a:srgbClr val="000000"/>
                </a:solidFill>
                <a:latin typeface="Arial" panose="020B0604020202020204" pitchFamily="34" charset="0"/>
                <a:ea typeface="+mn-ea"/>
                <a:cs typeface="Arial" panose="020B0604020202020204" pitchFamily="34" charset="0"/>
              </a:defRPr>
            </a:pPr>
            <a:endParaRPr lang="da-DK"/>
          </a:p>
        </c:txPr>
        <c:crossAx val="570416616"/>
        <c:crosses val="autoZero"/>
        <c:crossBetween val="between"/>
        <c:majorUnit val="10"/>
      </c:valAx>
      <c:spPr>
        <a:noFill/>
        <a:ln>
          <a:noFill/>
        </a:ln>
        <a:effectLst/>
      </c:spPr>
    </c:plotArea>
    <c:legend>
      <c:legendPos val="b"/>
      <c:layout>
        <c:manualLayout>
          <c:xMode val="edge"/>
          <c:yMode val="edge"/>
          <c:x val="0.39816144147625726"/>
          <c:y val="0.85967423928468267"/>
          <c:w val="0.20258818954247365"/>
          <c:h val="9.1397273257509473E-2"/>
        </c:manualLayout>
      </c:layout>
      <c:overlay val="0"/>
      <c:txPr>
        <a:bodyPr/>
        <a:lstStyle/>
        <a:p>
          <a:pPr>
            <a:defRPr sz="700" baseline="0"/>
          </a:pPr>
          <a:endParaRPr lang="da-DK"/>
        </a:p>
      </c:txPr>
    </c:legend>
    <c:plotVisOnly val="1"/>
    <c:dispBlanksAs val="gap"/>
    <c:showDLblsOverMax val="0"/>
  </c:chart>
  <c:spPr>
    <a:noFill/>
    <a:ln w="9525" cap="flat" cmpd="sng" algn="ctr">
      <a:noFill/>
      <a:round/>
    </a:ln>
    <a:effectLst/>
  </c:spPr>
  <c:txPr>
    <a:bodyPr/>
    <a:lstStyle/>
    <a:p>
      <a:pPr>
        <a:defRPr sz="800">
          <a:solidFill>
            <a:srgbClr val="000000"/>
          </a:solidFill>
          <a:latin typeface="Arial" panose="020B0604020202020204" pitchFamily="34" charset="0"/>
          <a:cs typeface="Arial" panose="020B0604020202020204" pitchFamily="34" charset="0"/>
        </a:defRPr>
      </a:pPr>
      <a:endParaRPr lang="da-DK"/>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0.00881</cdr:x>
      <cdr:y>0.92569</cdr:y>
    </cdr:from>
    <cdr:to>
      <cdr:x>0.41091</cdr:x>
      <cdr:y>1</cdr:y>
    </cdr:to>
    <cdr:sp macro="" textlink="">
      <cdr:nvSpPr>
        <cdr:cNvPr id="6" name="SubNoteShape"/>
        <cdr:cNvSpPr txBox="1"/>
      </cdr:nvSpPr>
      <cdr:spPr>
        <a:xfrm xmlns:a="http://schemas.openxmlformats.org/drawingml/2006/main">
          <a:off x="36473" y="2010325"/>
          <a:ext cx="1664774" cy="161375"/>
        </a:xfrm>
        <a:prstGeom xmlns:a="http://schemas.openxmlformats.org/drawingml/2006/main" prst="rect">
          <a:avLst/>
        </a:prstGeom>
      </cdr:spPr>
      <cdr:txBody>
        <a:bodyPr xmlns:a="http://schemas.openxmlformats.org/drawingml/2006/main" vertOverflow="clip" vert="horz" wrap="none" lIns="31750" tIns="0" rIns="31750" bIns="0" rtlCol="0">
          <a:noAutofit/>
        </a:bodyPr>
        <a:lstStyle xmlns:a="http://schemas.openxmlformats.org/drawingml/2006/main"/>
        <a:p xmlns:a="http://schemas.openxmlformats.org/drawingml/2006/main">
          <a:r>
            <a:rPr lang="da-DK" sz="600">
              <a:solidFill>
                <a:srgbClr val="000000"/>
              </a:solidFill>
              <a:latin typeface="Arial" panose="020B0604020202020204" pitchFamily="34" charset="0"/>
            </a:rPr>
            <a:t>Kilde: Data fra Danmarks statistik og</a:t>
          </a:r>
          <a:r>
            <a:rPr lang="da-DK" sz="600" baseline="0">
              <a:solidFill>
                <a:srgbClr val="000000"/>
              </a:solidFill>
              <a:latin typeface="Arial" panose="020B0604020202020204" pitchFamily="34" charset="0"/>
            </a:rPr>
            <a:t> DI beregninger</a:t>
          </a:r>
          <a:endParaRPr lang="da-DK" sz="600">
            <a:solidFill>
              <a:srgbClr val="000000"/>
            </a:solidFill>
            <a:latin typeface="Arial" panose="020B0604020202020204" pitchFamily="34" charset="0"/>
          </a:endParaRPr>
        </a:p>
      </cdr:txBody>
    </cdr:sp>
  </cdr:relSizeAnchor>
  <cdr:relSizeAnchor xmlns:cdr="http://schemas.openxmlformats.org/drawingml/2006/chartDrawing">
    <cdr:from>
      <cdr:x>0.01111</cdr:x>
      <cdr:y>0.18507</cdr:y>
    </cdr:from>
    <cdr:to>
      <cdr:x>0.14264</cdr:x>
      <cdr:y>0.24431</cdr:y>
    </cdr:to>
    <cdr:sp macro="" textlink="">
      <cdr:nvSpPr>
        <cdr:cNvPr id="4" name="AxisTitleValueLeft"/>
        <cdr:cNvSpPr txBox="1"/>
      </cdr:nvSpPr>
      <cdr:spPr>
        <a:xfrm xmlns:a="http://schemas.openxmlformats.org/drawingml/2006/main">
          <a:off x="45998" y="368432"/>
          <a:ext cx="544551" cy="117917"/>
        </a:xfrm>
        <a:prstGeom xmlns:a="http://schemas.openxmlformats.org/drawingml/2006/main" prst="rect">
          <a:avLst/>
        </a:prstGeom>
      </cdr:spPr>
      <cdr:txBody>
        <a:bodyPr xmlns:a="http://schemas.openxmlformats.org/drawingml/2006/main" vertOverflow="clip" vert="horz" wrap="square" lIns="31750" tIns="0" rIns="31750" bIns="0" rtlCol="0">
          <a:spAutoFit/>
        </a:bodyPr>
        <a:lstStyle xmlns:a="http://schemas.openxmlformats.org/drawingml/2006/main"/>
        <a:p xmlns:a="http://schemas.openxmlformats.org/drawingml/2006/main">
          <a:r>
            <a:rPr lang="da-DK" sz="800">
              <a:solidFill>
                <a:srgbClr val="000000"/>
              </a:solidFill>
              <a:latin typeface="Arial" panose="020B0604020202020204" pitchFamily="34" charset="0"/>
            </a:rPr>
            <a:t>Pct.</a:t>
          </a:r>
        </a:p>
      </cdr:txBody>
    </cdr:sp>
  </cdr:relSizeAnchor>
  <cdr:relSizeAnchor xmlns:cdr="http://schemas.openxmlformats.org/drawingml/2006/chartDrawing">
    <cdr:from>
      <cdr:x>0</cdr:x>
      <cdr:y>0.11005</cdr:y>
    </cdr:from>
    <cdr:to>
      <cdr:x>0.82732</cdr:x>
      <cdr:y>0.18562</cdr:y>
    </cdr:to>
    <cdr:sp macro="" textlink="">
      <cdr:nvSpPr>
        <cdr:cNvPr id="3" name="SubTitle"/>
        <cdr:cNvSpPr txBox="1"/>
      </cdr:nvSpPr>
      <cdr:spPr>
        <a:xfrm xmlns:a="http://schemas.openxmlformats.org/drawingml/2006/main">
          <a:off x="0" y="219074"/>
          <a:ext cx="3425270" cy="150435"/>
        </a:xfrm>
        <a:prstGeom xmlns:a="http://schemas.openxmlformats.org/drawingml/2006/main" prst="rect">
          <a:avLst/>
        </a:prstGeom>
      </cdr:spPr>
      <cdr:txBody>
        <a:bodyPr xmlns:a="http://schemas.openxmlformats.org/drawingml/2006/main" vertOverflow="clip" vert="horz" wrap="none" lIns="31750" tIns="0" rIns="31750" bIns="0" rtlCol="0">
          <a:noAutofit/>
        </a:bodyPr>
        <a:lstStyle xmlns:a="http://schemas.openxmlformats.org/drawingml/2006/main"/>
        <a:p xmlns:a="http://schemas.openxmlformats.org/drawingml/2006/main">
          <a:r>
            <a:rPr lang="da-DK" sz="950">
              <a:solidFill>
                <a:srgbClr val="000000"/>
              </a:solidFill>
              <a:latin typeface="Arial" panose="020B0604020202020204" pitchFamily="34" charset="0"/>
            </a:rPr>
            <a:t>Konkurrenceudsættelse (IKU)</a:t>
          </a:r>
          <a:r>
            <a:rPr lang="da-DK" sz="950" i="1">
              <a:solidFill>
                <a:srgbClr val="000000"/>
              </a:solidFill>
              <a:latin typeface="Arial" panose="020B0604020202020204" pitchFamily="34" charset="0"/>
            </a:rPr>
            <a:t> </a:t>
          </a:r>
          <a:r>
            <a:rPr lang="da-DK" sz="950" i="0">
              <a:solidFill>
                <a:srgbClr val="000000"/>
              </a:solidFill>
              <a:latin typeface="Arial" panose="020B0604020202020204" pitchFamily="34" charset="0"/>
            </a:rPr>
            <a:t>efter opgave/område</a:t>
          </a:r>
        </a:p>
        <a:p xmlns:a="http://schemas.openxmlformats.org/drawingml/2006/main">
          <a:endParaRPr lang="da-DK" sz="950">
            <a:solidFill>
              <a:srgbClr val="000000"/>
            </a:solidFill>
            <a:latin typeface="Arial" panose="020B0604020202020204" pitchFamily="34" charset="0"/>
          </a:endParaRPr>
        </a:p>
      </cdr:txBody>
    </cdr:sp>
  </cdr:relSizeAnchor>
  <cdr:relSizeAnchor xmlns:cdr="http://schemas.openxmlformats.org/drawingml/2006/chartDrawing">
    <cdr:from>
      <cdr:x>0</cdr:x>
      <cdr:y>0.01374</cdr:y>
    </cdr:from>
    <cdr:to>
      <cdr:x>0.62802</cdr:x>
      <cdr:y>0.11962</cdr:y>
    </cdr:to>
    <cdr:sp macro="" textlink="">
      <cdr:nvSpPr>
        <cdr:cNvPr id="2" name="SDTitle"/>
        <cdr:cNvSpPr txBox="1"/>
      </cdr:nvSpPr>
      <cdr:spPr>
        <a:xfrm xmlns:a="http://schemas.openxmlformats.org/drawingml/2006/main">
          <a:off x="-2590800" y="27343"/>
          <a:ext cx="2600128" cy="210782"/>
        </a:xfrm>
        <a:prstGeom xmlns:a="http://schemas.openxmlformats.org/drawingml/2006/main" prst="rect">
          <a:avLst/>
        </a:prstGeom>
      </cdr:spPr>
      <cdr:txBody>
        <a:bodyPr xmlns:a="http://schemas.openxmlformats.org/drawingml/2006/main" vertOverflow="clip" vert="horz" wrap="none" lIns="31750" tIns="0" rIns="31750" bIns="0" rtlCol="0">
          <a:noAutofit/>
        </a:bodyPr>
        <a:lstStyle xmlns:a="http://schemas.openxmlformats.org/drawingml/2006/main"/>
        <a:p xmlns:a="http://schemas.openxmlformats.org/drawingml/2006/main">
          <a:r>
            <a:rPr lang="da-DK" sz="1100" b="1" i="0">
              <a:solidFill>
                <a:srgbClr val="000000"/>
              </a:solidFill>
              <a:latin typeface="Arial" panose="020B0604020202020204" pitchFamily="34" charset="0"/>
            </a:rPr>
            <a:t>Konkurrenceudsættelse ved </a:t>
          </a:r>
          <a:r>
            <a:rPr lang="da-DK" sz="1100" b="1" i="1" baseline="0">
              <a:solidFill>
                <a:srgbClr val="000000"/>
              </a:solidFill>
              <a:latin typeface="Arial" panose="020B0604020202020204" pitchFamily="34" charset="0"/>
            </a:rPr>
            <a:t>best practice</a:t>
          </a:r>
          <a:endParaRPr lang="da-DK" sz="1100" b="1" i="0">
            <a:solidFill>
              <a:srgbClr val="000000"/>
            </a:solidFill>
            <a:latin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A31E80731852BB4292353D9028A2F157" ma:contentTypeVersion="3" ma:contentTypeDescription="GetOrganized dokument" ma:contentTypeScope="" ma:versionID="45c9e01723e7bc043a6a90da88f27f91">
  <xsd:schema xmlns:xsd="http://www.w3.org/2001/XMLSchema" xmlns:xs="http://www.w3.org/2001/XMLSchema" xmlns:p="http://schemas.microsoft.com/office/2006/metadata/properties" xmlns:ns1="http://schemas.microsoft.com/sharepoint/v3" xmlns:ns2="EA5B763B-119E-43CD-9C54-0E71761834EF" xmlns:ns3="91611d6b-67dc-4bec-992f-10a8da1be209" xmlns:ns4="ea5b763b-119e-43cd-9c54-0e71761834ef" targetNamespace="http://schemas.microsoft.com/office/2006/metadata/properties" ma:root="true" ma:fieldsID="108098e535f01b324fc1141f94ad97e6" ns1:_="" ns2:_="" ns3:_="" ns4:_="">
    <xsd:import namespace="http://schemas.microsoft.com/sharepoint/v3"/>
    <xsd:import namespace="EA5B763B-119E-43CD-9C54-0E71761834EF"/>
    <xsd:import namespace="91611d6b-67dc-4bec-992f-10a8da1be209"/>
    <xsd:import namespace="ea5b763b-119e-43cd-9c54-0e71761834ef"/>
    <xsd:element name="properties">
      <xsd:complexType>
        <xsd:sequence>
          <xsd:element name="documentManagement">
            <xsd:complexType>
              <xsd:all>
                <xsd:element ref="ns2:Classification" minOccurs="0"/>
                <xsd:element ref="ns1:DokumentAnsvarlig" minOccurs="0"/>
                <xsd:element ref="ns2:Korrespondance" minOccurs="0"/>
                <xsd:element ref="ns2:BrevDato" minOccurs="0"/>
                <xsd:element ref="ns2:Preview" minOccurs="0"/>
                <xsd:element ref="ns2:Sender" minOccurs="0"/>
                <xsd:element ref="ns2:Recipient"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2:je37f5ad88974fd29d0fd39396bca15b" minOccurs="0"/>
                <xsd:element ref="ns3:TaxCatchAll" minOccurs="0"/>
                <xsd:element ref="ns2:dbf51905fc4c476b80e445a18fd28b89" minOccurs="0"/>
                <xsd:element ref="ns1:CCMConversation" minOccurs="0"/>
                <xsd:element ref="ns2:Afsender_x003a_DI_x0020_nummer" minOccurs="0"/>
                <xsd:element ref="ns2:Modtagere_x003a_DI_x0020_nummer" minOccurs="0"/>
                <xsd:element ref="ns2:acd3fb1e06164cd09d5ed7cd141fe8f7" minOccurs="0"/>
                <xsd:element ref="ns2:e3500a0ec7294ab5a952ab7116514286" minOccurs="0"/>
                <xsd:element ref="ns1:CCMCognitiveType" minOccurs="0"/>
                <xsd:element ref="ns1:CCMVisualId" minOccurs="0"/>
                <xsd:element ref="ns4:Afsender_x003a_Mailadresse" minOccurs="0"/>
                <xsd:element ref="ns4:Modtagere_x003a_Mailadres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kumentAnsvarlig" ma:index="3" nillable="true" ma:displayName="Dokument ansvarlig" ma:list="UserInfo" ma:SharePointGroup="0" ma:internalName="DokumentAnsvarli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seID" ma:index="18" nillable="true" ma:displayName="Sags ID" ma:default="Tildeler" ma:internalName="CaseID" ma:readOnly="true">
      <xsd:simpleType>
        <xsd:restriction base="dms:Text"/>
      </xsd:simpleType>
    </xsd:element>
    <xsd:element name="DocID" ma:index="19" nillable="true" ma:displayName="Dok ID" ma:default="Tildeler" ma:description="" ma:internalName="DocID" ma:readOnly="true">
      <xsd:simpleType>
        <xsd:restriction base="dms:Text"/>
      </xsd:simpleType>
    </xsd:element>
    <xsd:element name="Finalized" ma:index="20" nillable="true" ma:displayName="Endeligt" ma:default="False" ma:internalName="Finalized" ma:readOnly="true">
      <xsd:simpleType>
        <xsd:restriction base="dms:Boolean"/>
      </xsd:simpleType>
    </xsd:element>
    <xsd:element name="Related" ma:index="21" nillable="true" ma:displayName="Vedhæftet dokument" ma:default="False" ma:internalName="Related" ma:readOnly="true">
      <xsd:simpleType>
        <xsd:restriction base="dms:Boolean"/>
      </xsd:simpleType>
    </xsd:element>
    <xsd:element name="RegistrationDate" ma:index="22" nillable="true" ma:displayName="Registrerings dato" ma:format="DateTime" ma:internalName="RegistrationDate" ma:readOnly="true">
      <xsd:simpleType>
        <xsd:restriction base="dms:DateTime"/>
      </xsd:simpleType>
    </xsd:element>
    <xsd:element name="CaseRecordNumber" ma:index="23" nillable="true" ma:displayName="Akt ID" ma:decimals="0" ma:default="0" ma:internalName="CaseRecordNumber" ma:readOnly="true">
      <xsd:simpleType>
        <xsd:restriction base="dms:Number"/>
      </xsd:simpleType>
    </xsd:element>
    <xsd:element name="LocalAttachment" ma:index="24" nillable="true" ma:displayName="Lokalt bilag" ma:default="False" ma:internalName="LocalAttachment" ma:readOnly="true">
      <xsd:simpleType>
        <xsd:restriction base="dms:Boolean"/>
      </xsd:simpleType>
    </xsd:element>
    <xsd:element name="CCMTemplateName" ma:index="25" nillable="true" ma:displayName="Skabelon navn" ma:internalName="CCMTemplateName" ma:readOnly="true">
      <xsd:simpleType>
        <xsd:restriction base="dms:Text"/>
      </xsd:simpleType>
    </xsd:element>
    <xsd:element name="CCMTemplateVersion" ma:index="26" nillable="true" ma:displayName="Skabelon version" ma:internalName="CCMTemplateVersion" ma:readOnly="true">
      <xsd:simpleType>
        <xsd:restriction base="dms:Text"/>
      </xsd:simpleType>
    </xsd:element>
    <xsd:element name="CCMTemplateID" ma:index="27" nillable="true" ma:displayName="CCMTemplateID" ma:decimals="0" ma:default="0" ma:hidden="true" ma:internalName="CCMTemplateID" ma:readOnly="true">
      <xsd:simpleType>
        <xsd:restriction base="dms:Number"/>
      </xsd:simpleType>
    </xsd:element>
    <xsd:element name="CCMSystemID" ma:index="28" nillable="true" ma:displayName="CCMSystemID" ma:hidden="true" ma:internalName="CCMSystemID" ma:readOnly="true">
      <xsd:simpleType>
        <xsd:restriction base="dms:Text"/>
      </xsd:simpleType>
    </xsd:element>
    <xsd:element name="WasEncrypted" ma:index="29" nillable="true" ma:displayName="Krypteret" ma:default="False" ma:internalName="WasEncrypted" ma:readOnly="true">
      <xsd:simpleType>
        <xsd:restriction base="dms:Boolean"/>
      </xsd:simpleType>
    </xsd:element>
    <xsd:element name="WasSigned" ma:index="30" nillable="true" ma:displayName="Signeret" ma:default="False" ma:internalName="WasSigned" ma:readOnly="true">
      <xsd:simpleType>
        <xsd:restriction base="dms:Boolean"/>
      </xsd:simpleType>
    </xsd:element>
    <xsd:element name="MailHasAttachments" ma:index="31" nillable="true" ma:displayName="E-mail har vedhæftede filer" ma:default="False" ma:internalName="MailHasAttachments" ma:readOnly="true">
      <xsd:simpleType>
        <xsd:restriction base="dms:Boolean"/>
      </xsd:simpleType>
    </xsd:element>
    <xsd:element name="CCMConversation" ma:index="35" nillable="true" ma:displayName="Samtale" ma:internalName="CCMConversation" ma:readOnly="true">
      <xsd:simpleType>
        <xsd:restriction base="dms:Text"/>
      </xsd:simpleType>
    </xsd:element>
    <xsd:element name="CCMCognitiveType" ma:index="42" nillable="true" ma:displayName="CognitiveType" ma:decimals="0" ma:internalName="CCMCognitiveType" ma:readOnly="false">
      <xsd:simpleType>
        <xsd:restriction base="dms:Number"/>
      </xsd:simpleType>
    </xsd:element>
    <xsd:element name="CCMVisualId" ma:index="43" nillable="true" ma:displayName="Sags ID" ma:default="Tildeler" ma:internalName="CCMVisual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5B763B-119E-43CD-9C54-0E71761834EF" elementFormDefault="qualified">
    <xsd:import namespace="http://schemas.microsoft.com/office/2006/documentManagement/types"/>
    <xsd:import namespace="http://schemas.microsoft.com/office/infopath/2007/PartnerControls"/>
    <xsd:element name="Classification" ma:index="1" nillable="true" ma:displayName="Klassifikation" ma:internalName="Classification">
      <xsd:simpleType>
        <xsd:restriction base="dms:Choice">
          <xsd:enumeration value="Offentlig"/>
          <xsd:enumeration value="Intern"/>
          <xsd:enumeration value="Fortrolig"/>
        </xsd:restriction>
      </xsd:simpleType>
    </xsd:element>
    <xsd:element name="Korrespondance" ma:index="6" nillable="true" ma:displayName="Korrespondance" ma:default="Intern" ma:format="Dropdown" ma:internalName="Korrespondance">
      <xsd:simpleType>
        <xsd:restriction base="dms:Choice">
          <xsd:enumeration value="Indgående"/>
          <xsd:enumeration value="Udgående"/>
          <xsd:enumeration value="Intern"/>
        </xsd:restriction>
      </xsd:simpleType>
    </xsd:element>
    <xsd:element name="BrevDato" ma:index="7" nillable="true" ma:displayName="Brevdato" ma:default="[today]" ma:format="DateOnly" ma:internalName="BrevDato">
      <xsd:simpleType>
        <xsd:restriction base="dms:DateTime"/>
      </xsd:simpleType>
    </xsd:element>
    <xsd:element name="Preview" ma:index="8" nillable="true" ma:displayName="Preview" ma:description="The Ontolica Preview column displays a preview of the first page of the document. Click the icon to open a preview of the full document." ma:internalName="Preview" ma:readOnly="false">
      <xsd:simpleType>
        <xsd:restriction base="dms:Unknown"/>
      </xsd:simpleType>
    </xsd:element>
    <xsd:element name="Sender" ma:index="9" nillable="true" ma:displayName="Afsender" ma:list="{D53E5566-6D3D-4AB2-A10C-77503C2103BC}" ma:internalName="Sender" ma:readOnly="false" ma:showField="Relationsnavn">
      <xsd:simpleType>
        <xsd:restriction base="dms:Lookup"/>
      </xsd:simpleType>
    </xsd:element>
    <xsd:element name="Recipient" ma:index="10" nillable="true" ma:displayName="Modtagere" ma:list="{D53E5566-6D3D-4AB2-A10C-77503C2103BC}" ma:internalName="Recipient" ma:readOnly="false" ma:showField="Relationsnavn">
      <xsd:complexType>
        <xsd:complexContent>
          <xsd:extension base="dms:MultiChoiceLookup">
            <xsd:sequence>
              <xsd:element name="Value" type="dms:Lookup" maxOccurs="unbounded" minOccurs="0" nillable="true"/>
            </xsd:sequence>
          </xsd:extension>
        </xsd:complexContent>
      </xsd:complexType>
    </xsd:element>
    <xsd:element name="je37f5ad88974fd29d0fd39396bca15b" ma:index="32" nillable="true" ma:taxonomy="true" ma:internalName="je37f5ad88974fd29d0fd39396bca15b" ma:taxonomyFieldName="Emneord" ma:displayName="Emneord" ma:default="154;#OFFENTLIG-PRIVAT SAMARBEJDE|7c2d56cf-bf14-4d3c-b99b-6f9836402ea0;#155;#UDBUD|b464d516-af4f-4ed2-9109-5036fda6cde4;#156;#DATA|02dd3caf-c426-46b2-8d6d-1ab21ecc427f;#159;#PRESSE|6f8aeed8-03ba-4736-9d1b-d0b58678784b;#160;#ANALYSE|f4eae456-1f01-4b1f-9ab3-ac3af4ae6a0a;#161;#KONKURRENCEUDSÆTTELSE|c1ba7897-7bb5-4227-8da1-f2381be753a5;#162;#RENGØRING|364df9a9-3722-418d-b330-aa958c7f3d26;#163;#AFFALD|953eb310-5160-4a3c-b32a-c2c90ebf3263;#8;#RÅDGIVNING|b76027dc-5daf-4b95-a17e-d70bd3a43bb9;#164;#OFFENTLIG INDKØB|56626cfc-1dd9-467d-91ea-9f2df0d89019" ma:fieldId="{3e37f5ad-8897-4fd2-9d0f-d39396bca15b}" ma:taxonomyMulti="true" ma:sspId="1175f021-6394-480f-bd74-6e19f098a40a" ma:termSetId="47cd2d9d-2658-42cf-b898-2017e6d0e205" ma:anchorId="00000000-0000-0000-0000-000000000000" ma:open="false" ma:isKeyword="false">
      <xsd:complexType>
        <xsd:sequence>
          <xsd:element ref="pc:Terms" minOccurs="0" maxOccurs="1"/>
        </xsd:sequence>
      </xsd:complexType>
    </xsd:element>
    <xsd:element name="dbf51905fc4c476b80e445a18fd28b89" ma:index="34" nillable="true" ma:taxonomy="true" ma:internalName="dbf51905fc4c476b80e445a18fd28b89" ma:taxonomyFieldName="Dokumenttype" ma:displayName="Dokumenttype" ma:default="" ma:fieldId="{dbf51905-fc4c-476b-80e4-45a18fd28b89}" ma:sspId="1175f021-6394-480f-bd74-6e19f098a40a" ma:termSetId="83cf7dff-1c62-40c3-b5c2-ee10c49d2554" ma:anchorId="00000000-0000-0000-0000-000000000000" ma:open="false" ma:isKeyword="false">
      <xsd:complexType>
        <xsd:sequence>
          <xsd:element ref="pc:Terms" minOccurs="0" maxOccurs="1"/>
        </xsd:sequence>
      </xsd:complexType>
    </xsd:element>
    <xsd:element name="Afsender_x003a_DI_x0020_nummer" ma:index="36" nillable="true" ma:displayName="Afsender:DI nummer" ma:list="{D53E5566-6D3D-4AB2-A10C-77503C2103BC}" ma:internalName="Afsender_x003a_DI_x0020_nummer" ma:readOnly="true" ma:showField="DInr" ma:web="">
      <xsd:simpleType>
        <xsd:restriction base="dms:Lookup"/>
      </xsd:simpleType>
    </xsd:element>
    <xsd:element name="Modtagere_x003a_DI_x0020_nummer" ma:index="37" nillable="true" ma:displayName="Modtagere:DI nummer" ma:list="{D53E5566-6D3D-4AB2-A10C-77503C2103BC}" ma:internalName="Modtagere_x003a_DI_x0020_nummer" ma:readOnly="true" ma:showField="DInr" ma:web="">
      <xsd:complexType>
        <xsd:complexContent>
          <xsd:extension base="dms:MultiChoiceLookup">
            <xsd:sequence>
              <xsd:element name="Value" type="dms:Lookup" maxOccurs="unbounded" minOccurs="0" nillable="true"/>
            </xsd:sequence>
          </xsd:extension>
        </xsd:complexContent>
      </xsd:complexType>
    </xsd:element>
    <xsd:element name="acd3fb1e06164cd09d5ed7cd141fe8f7" ma:index="38" nillable="true" ma:taxonomy="true" ma:internalName="acd3fb1e06164cd09d5ed7cd141fe8f7" ma:taxonomyFieldName="Department" ma:displayName="Afdeling" ma:default="" ma:fieldId="{acd3fb1e-0616-4cd0-9d5e-d7cd141fe8f7}" ma:sspId="1175f021-6394-480f-bd74-6e19f098a40a" ma:termSetId="264c202f-55e2-4396-a535-534e97af216d" ma:anchorId="00000000-0000-0000-0000-000000000000" ma:open="false" ma:isKeyword="false">
      <xsd:complexType>
        <xsd:sequence>
          <xsd:element ref="pc:Terms" minOccurs="0" maxOccurs="1"/>
        </xsd:sequence>
      </xsd:complexType>
    </xsd:element>
    <xsd:element name="e3500a0ec7294ab5a952ab7116514286" ma:index="40" nillable="true" ma:taxonomy="true" ma:internalName="e3500a0ec7294ab5a952ab7116514286" ma:taxonomyFieldName="Omr_x00e5_de" ma:displayName="Område" ma:default="" ma:fieldId="{e3500a0e-c729-4ab5-a952-ab7116514286}" ma:taxonomyMulti="true" ma:sspId="1175f021-6394-480f-bd74-6e19f098a40a" ma:termSetId="6e8a61fe-69bf-4a0f-80e9-d257a2887d3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611d6b-67dc-4bec-992f-10a8da1be20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2ff30541-b742-4ac2-ae18-cf5ca925c610}" ma:internalName="TaxCatchAll" ma:showField="CatchAllData" ma:web="91611d6b-67dc-4bec-992f-10a8da1be2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5b763b-119e-43cd-9c54-0e71761834ef" elementFormDefault="qualified">
    <xsd:import namespace="http://schemas.microsoft.com/office/2006/documentManagement/types"/>
    <xsd:import namespace="http://schemas.microsoft.com/office/infopath/2007/PartnerControls"/>
    <xsd:element name="Afsender_x003a_Mailadresse" ma:index="44" nillable="true" ma:displayName="Afsender:Mailadresse" ma:list="{D53E5566-6D3D-4AB2-A10C-77503C2103BC}" ma:internalName="Afsender_x003a_Mailadresse" ma:readOnly="true" ma:showField="Email" ma:web="a5503341-9093-4bf0-83f1-dee583d3f84c">
      <xsd:simpleType>
        <xsd:restriction base="dms:Lookup"/>
      </xsd:simpleType>
    </xsd:element>
    <xsd:element name="Modtagere_x003a_Mailadresse" ma:index="45" nillable="true" ma:displayName="Modtagere:Mailadresse" ma:list="{D53E5566-6D3D-4AB2-A10C-77503C2103BC}" ma:internalName="Modtagere_x003a_Mailadresse" ma:readOnly="true" ma:showField="Email" ma:web="a5503341-9093-4bf0-83f1-dee583d3f8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Indholdstype"/>
        <xsd:element ref="dc:title" minOccurs="0" maxOccurs="1" ma:index="1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alAttachment xmlns="http://schemas.microsoft.com/sharepoint/v3">false</LocalAttachment>
    <Finalized xmlns="http://schemas.microsoft.com/sharepoint/v3">false</Finalized>
    <DocID xmlns="http://schemas.microsoft.com/sharepoint/v3">3975892</DocID>
    <CaseRecordNumber xmlns="http://schemas.microsoft.com/sharepoint/v3">0</CaseRecordNumber>
    <CaseID xmlns="http://schemas.microsoft.com/sharepoint/v3">DI-2016-02310</CaseID>
    <RegistrationDate xmlns="http://schemas.microsoft.com/sharepoint/v3" xsi:nil="true"/>
    <CCMTemplateID xmlns="http://schemas.microsoft.com/sharepoint/v3">0</CCMTemplateID>
    <Related xmlns="http://schemas.microsoft.com/sharepoint/v3">false</Related>
    <CCMSystemID xmlns="http://schemas.microsoft.com/sharepoint/v3">35cd2af4-0882-4585-8cee-45a46aa5275b</CCMSystemID>
    <CCMVisualId xmlns="http://schemas.microsoft.com/sharepoint/v3">DI-2018-04863</CCMVisualId>
    <CCMCognitiveType xmlns="http://schemas.microsoft.com/sharepoint/v3" xsi:nil="true"/>
    <DokumentAnsvarlig xmlns="http://schemas.microsoft.com/sharepoint/v3">
      <UserInfo>
        <DisplayName/>
        <AccountId xsi:nil="true"/>
        <AccountType/>
      </UserInfo>
    </DokumentAnsvarlig>
    <je37f5ad88974fd29d0fd39396bca15b xmlns="EA5B763B-119E-43CD-9C54-0E71761834EF">
      <Terms xmlns="http://schemas.microsoft.com/office/infopath/2007/PartnerControls">
        <TermInfo xmlns="http://schemas.microsoft.com/office/infopath/2007/PartnerControls">
          <TermName xmlns="http://schemas.microsoft.com/office/infopath/2007/PartnerControls">OFFENTLIG-PRIVAT SAMARBEJDE</TermName>
          <TermId xmlns="http://schemas.microsoft.com/office/infopath/2007/PartnerControls">7c2d56cf-bf14-4d3c-b99b-6f9836402ea0</TermId>
        </TermInfo>
      </Terms>
    </je37f5ad88974fd29d0fd39396bca15b>
    <TaxCatchAll xmlns="91611d6b-67dc-4bec-992f-10a8da1be209">
      <Value>154</Value>
    </TaxCatchAll>
    <BrevDato xmlns="EA5B763B-119E-43CD-9C54-0E71761834EF">2018-05-04T10:38:54+00:00</BrevDato>
    <Korrespondance xmlns="EA5B763B-119E-43CD-9C54-0E71761834EF">Intern</Korrespondance>
    <Recipient xmlns="EA5B763B-119E-43CD-9C54-0E71761834EF"/>
    <e3500a0ec7294ab5a952ab7116514286 xmlns="EA5B763B-119E-43CD-9C54-0E71761834EF">
      <Terms xmlns="http://schemas.microsoft.com/office/infopath/2007/PartnerControls"/>
    </e3500a0ec7294ab5a952ab7116514286>
    <Sender xmlns="EA5B763B-119E-43CD-9C54-0E71761834EF" xsi:nil="true"/>
    <Classification xmlns="EA5B763B-119E-43CD-9C54-0E71761834EF" xsi:nil="true"/>
    <Preview xmlns="EA5B763B-119E-43CD-9C54-0E71761834EF" xsi:nil="true"/>
    <dbf51905fc4c476b80e445a18fd28b89 xmlns="EA5B763B-119E-43CD-9C54-0E71761834EF">
      <Terms xmlns="http://schemas.microsoft.com/office/infopath/2007/PartnerControls"/>
    </dbf51905fc4c476b80e445a18fd28b89>
    <acd3fb1e06164cd09d5ed7cd141fe8f7 xmlns="EA5B763B-119E-43CD-9C54-0E71761834EF">
      <Terms xmlns="http://schemas.microsoft.com/office/infopath/2007/PartnerControls"/>
    </acd3fb1e06164cd09d5ed7cd141fe8f7>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FA657-D3F3-42ED-9539-B5ADE9A5C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A5B763B-119E-43CD-9C54-0E71761834EF"/>
    <ds:schemaRef ds:uri="91611d6b-67dc-4bec-992f-10a8da1be209"/>
    <ds:schemaRef ds:uri="ea5b763b-119e-43cd-9c54-0e7176183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3647C7-91BB-43C5-AC3B-E81D4A7164DC}">
  <ds:schemaRefs>
    <ds:schemaRef ds:uri="http://schemas.microsoft.com/office/infopath/2007/PartnerControls"/>
    <ds:schemaRef ds:uri="http://purl.org/dc/elements/1.1/"/>
    <ds:schemaRef ds:uri="http://www.w3.org/XML/1998/namespace"/>
    <ds:schemaRef ds:uri="EA5B763B-119E-43CD-9C54-0E71761834EF"/>
    <ds:schemaRef ds:uri="http://purl.org/dc/terms/"/>
    <ds:schemaRef ds:uri="http://schemas.microsoft.com/office/2006/metadata/properties"/>
    <ds:schemaRef ds:uri="91611d6b-67dc-4bec-992f-10a8da1be209"/>
    <ds:schemaRef ds:uri="http://schemas.microsoft.com/office/2006/documentManagement/types"/>
    <ds:schemaRef ds:uri="http://schemas.microsoft.com/sharepoint/v3"/>
    <ds:schemaRef ds:uri="http://schemas.openxmlformats.org/package/2006/metadata/core-properties"/>
    <ds:schemaRef ds:uri="ea5b763b-119e-43cd-9c54-0e71761834ef"/>
    <ds:schemaRef ds:uri="http://purl.org/dc/dcmitype/"/>
  </ds:schemaRefs>
</ds:datastoreItem>
</file>

<file path=customXml/itemProps3.xml><?xml version="1.0" encoding="utf-8"?>
<ds:datastoreItem xmlns:ds="http://schemas.openxmlformats.org/officeDocument/2006/customXml" ds:itemID="{0932B87B-5059-4BD5-B750-F07AAC51DC6A}">
  <ds:schemaRefs>
    <ds:schemaRef ds:uri="http://schemas.microsoft.com/sharepoint/v3/contenttype/forms"/>
  </ds:schemaRefs>
</ds:datastoreItem>
</file>

<file path=customXml/itemProps4.xml><?xml version="1.0" encoding="utf-8"?>
<ds:datastoreItem xmlns:ds="http://schemas.openxmlformats.org/officeDocument/2006/customXml" ds:itemID="{E8C30D20-52E0-4FBA-9FFB-8FEF9183A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 Analyse</Template>
  <TotalTime>1</TotalTime>
  <Pages>4</Pages>
  <Words>877</Words>
  <Characters>5352</Characters>
  <Application>Microsoft Office Word</Application>
  <DocSecurity>4</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GetSharp IT</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pebo</dc:creator>
  <cp:keywords/>
  <dc:description/>
  <cp:lastModifiedBy>Kim Rosenkilde</cp:lastModifiedBy>
  <cp:revision>2</cp:revision>
  <cp:lastPrinted>2018-05-07T08:51:00Z</cp:lastPrinted>
  <dcterms:created xsi:type="dcterms:W3CDTF">2018-08-22T19:15:00Z</dcterms:created>
  <dcterms:modified xsi:type="dcterms:W3CDTF">2018-08-22T19:15:00Z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ID">
    <vt:lpwstr>1030</vt:lpwstr>
  </property>
  <property fmtid="{D5CDD505-2E9C-101B-9397-08002B2CF9AE}" pid="3" name="CCMOneDriveID">
    <vt:lpwstr/>
  </property>
  <property fmtid="{D5CDD505-2E9C-101B-9397-08002B2CF9AE}" pid="4" name="CCMOneDriveOwnerID">
    <vt:lpwstr/>
  </property>
  <property fmtid="{D5CDD505-2E9C-101B-9397-08002B2CF9AE}" pid="5" name="ContentTypeId">
    <vt:lpwstr>0x010100AC085CFC53BC46CEA2EADE194AD9D48200A31E80731852BB4292353D9028A2F157</vt:lpwstr>
  </property>
  <property fmtid="{D5CDD505-2E9C-101B-9397-08002B2CF9AE}" pid="6" name="CCMOneDriveItemID">
    <vt:lpwstr/>
  </property>
  <property fmtid="{D5CDD505-2E9C-101B-9397-08002B2CF9AE}" pid="7" name="Emneord">
    <vt:lpwstr>154;#OFFENTLIG-PRIVAT SAMARBEJDE|7c2d56cf-bf14-4d3c-b99b-6f9836402ea0</vt:lpwstr>
  </property>
  <property fmtid="{D5CDD505-2E9C-101B-9397-08002B2CF9AE}" pid="8" name="CCMSystem">
    <vt:lpwstr> </vt:lpwstr>
  </property>
  <property fmtid="{D5CDD505-2E9C-101B-9397-08002B2CF9AE}" pid="9" name="CCMIsSharedOnOneDrive">
    <vt:bool>false</vt:bool>
  </property>
  <property fmtid="{D5CDD505-2E9C-101B-9397-08002B2CF9AE}" pid="10" name="Omr_x00e5_de">
    <vt:lpwstr/>
  </property>
  <property fmtid="{D5CDD505-2E9C-101B-9397-08002B2CF9AE}" pid="11" name="Department">
    <vt:lpwstr/>
  </property>
  <property fmtid="{D5CDD505-2E9C-101B-9397-08002B2CF9AE}" pid="12" name="Dokumenttype">
    <vt:lpwstr/>
  </property>
  <property fmtid="{D5CDD505-2E9C-101B-9397-08002B2CF9AE}" pid="13" name="Område">
    <vt:lpwstr/>
  </property>
  <property fmtid="{D5CDD505-2E9C-101B-9397-08002B2CF9AE}" pid="14" name="CCMEventContext">
    <vt:lpwstr>65e28600-2e04-4aed-b021-b851ac075499</vt:lpwstr>
  </property>
</Properties>
</file>